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B24E" w14:textId="77777777" w:rsidR="00DD1503" w:rsidRPr="00DD1503" w:rsidRDefault="00DD150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</w:rPr>
      </w:pPr>
      <w:r w:rsidRPr="00DD1503">
        <w:rPr>
          <w:rFonts w:ascii="Times New Roman" w:hAnsi="Times New Roman"/>
          <w:b/>
          <w:sz w:val="28"/>
        </w:rPr>
        <w:t>Planning &amp; Development</w:t>
      </w:r>
    </w:p>
    <w:p w14:paraId="1CB53514" w14:textId="77777777" w:rsidR="008E5E2A" w:rsidRPr="00DD1503" w:rsidRDefault="004A22F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E258C" wp14:editId="65131A8A">
                <wp:simplePos x="0" y="0"/>
                <wp:positionH relativeFrom="column">
                  <wp:posOffset>-68580</wp:posOffset>
                </wp:positionH>
                <wp:positionV relativeFrom="paragraph">
                  <wp:posOffset>-228600</wp:posOffset>
                </wp:positionV>
                <wp:extent cx="984250" cy="899795"/>
                <wp:effectExtent l="7620" t="9525" r="825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0031" w14:textId="77777777" w:rsidR="00DD1503" w:rsidRDefault="004A22F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</w:rPr>
                              <w:drawing>
                                <wp:inline distT="0" distB="0" distL="0" distR="0" wp14:anchorId="5416A64B" wp14:editId="03F6659D">
                                  <wp:extent cx="790575" cy="800100"/>
                                  <wp:effectExtent l="0" t="0" r="9525" b="0"/>
                                  <wp:docPr id="1" name="Picture 1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E2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18pt;width:77.5pt;height:70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" strokecolor="white">
                <v:textbox style="mso-fit-shape-to-text:t">
                  <w:txbxContent>
                    <w:p w14:paraId="28EE0031" w14:textId="77777777" w:rsidR="00DD1503" w:rsidRDefault="004A22F3">
                      <w:r>
                        <w:rPr>
                          <w:rFonts w:ascii="Times New Roman" w:hAnsi="Times New Roman"/>
                          <w:noProof/>
                          <w:sz w:val="28"/>
                        </w:rPr>
                        <w:drawing>
                          <wp:inline distT="0" distB="0" distL="0" distR="0" wp14:anchorId="5416A64B" wp14:editId="03F6659D">
                            <wp:extent cx="790575" cy="800100"/>
                            <wp:effectExtent l="0" t="0" r="9525" b="0"/>
                            <wp:docPr id="1" name="Picture 1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5E2A" w:rsidRPr="00DD1503">
        <w:rPr>
          <w:rFonts w:ascii="Times New Roman" w:hAnsi="Times New Roman"/>
          <w:b/>
          <w:sz w:val="28"/>
        </w:rPr>
        <w:t>208 Sanford Road</w:t>
      </w:r>
      <w:r w:rsidR="008E5E2A" w:rsidRPr="00DD1503">
        <w:rPr>
          <w:rFonts w:ascii="Times New Roman" w:hAnsi="Times New Roman"/>
          <w:b/>
          <w:sz w:val="28"/>
          <w:szCs w:val="28"/>
        </w:rPr>
        <w:t>, Wells, Maine   04090</w:t>
      </w:r>
    </w:p>
    <w:p w14:paraId="6EC1F277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28"/>
          <w:szCs w:val="28"/>
        </w:rPr>
      </w:pPr>
      <w:r w:rsidRPr="001219EA">
        <w:rPr>
          <w:rFonts w:ascii="Times New Roman" w:hAnsi="Times New Roman"/>
          <w:sz w:val="28"/>
          <w:szCs w:val="28"/>
        </w:rPr>
        <w:t>Phone</w:t>
      </w:r>
      <w:proofErr w:type="gramStart"/>
      <w:r w:rsidRPr="001219EA">
        <w:rPr>
          <w:rFonts w:ascii="Times New Roman" w:hAnsi="Times New Roman"/>
          <w:sz w:val="28"/>
          <w:szCs w:val="28"/>
        </w:rPr>
        <w:t>:  (</w:t>
      </w:r>
      <w:proofErr w:type="gramEnd"/>
      <w:r w:rsidRPr="001219EA">
        <w:rPr>
          <w:rFonts w:ascii="Times New Roman" w:hAnsi="Times New Roman"/>
          <w:sz w:val="28"/>
          <w:szCs w:val="28"/>
        </w:rPr>
        <w:t>207) 646-5187, Fax</w:t>
      </w:r>
      <w:proofErr w:type="gramStart"/>
      <w:r w:rsidRPr="001219EA">
        <w:rPr>
          <w:rFonts w:ascii="Times New Roman" w:hAnsi="Times New Roman"/>
          <w:sz w:val="28"/>
          <w:szCs w:val="28"/>
        </w:rPr>
        <w:t>:  (</w:t>
      </w:r>
      <w:proofErr w:type="gramEnd"/>
      <w:r w:rsidRPr="001219EA">
        <w:rPr>
          <w:rFonts w:ascii="Times New Roman" w:hAnsi="Times New Roman"/>
          <w:sz w:val="28"/>
          <w:szCs w:val="28"/>
        </w:rPr>
        <w:t>207) 646-</w:t>
      </w:r>
      <w:r w:rsidR="002E6C35">
        <w:rPr>
          <w:rFonts w:ascii="Times New Roman" w:hAnsi="Times New Roman"/>
          <w:sz w:val="28"/>
          <w:szCs w:val="28"/>
        </w:rPr>
        <w:t>7046</w:t>
      </w:r>
    </w:p>
    <w:p w14:paraId="217FB3E5" w14:textId="77777777" w:rsidR="008E5E2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16"/>
          <w:szCs w:val="16"/>
        </w:rPr>
      </w:pPr>
      <w:r w:rsidRPr="001219EA">
        <w:rPr>
          <w:rFonts w:ascii="Times New Roman" w:hAnsi="Times New Roman"/>
          <w:sz w:val="28"/>
          <w:szCs w:val="28"/>
        </w:rPr>
        <w:t xml:space="preserve">Website:  </w:t>
      </w:r>
      <w:hyperlink r:id="rId9" w:history="1">
        <w:r w:rsidRPr="001219EA">
          <w:rPr>
            <w:rStyle w:val="Hyperlink"/>
            <w:rFonts w:ascii="Times New Roman" w:hAnsi="Times New Roman"/>
            <w:sz w:val="28"/>
            <w:szCs w:val="28"/>
          </w:rPr>
          <w:t>www.wellstown.org</w:t>
        </w:r>
      </w:hyperlink>
      <w:r w:rsidRPr="001219EA">
        <w:rPr>
          <w:rFonts w:ascii="Times New Roman" w:hAnsi="Times New Roman"/>
          <w:sz w:val="28"/>
          <w:szCs w:val="28"/>
        </w:rPr>
        <w:tab/>
      </w:r>
    </w:p>
    <w:p w14:paraId="3B252AFD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3060" w:right="-265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7"/>
        <w:gridCol w:w="2515"/>
      </w:tblGrid>
      <w:tr w:rsidR="008E5E2A" w:rsidRPr="000A672D" w14:paraId="739002B2" w14:textId="77777777" w:rsidTr="00785311">
        <w:tc>
          <w:tcPr>
            <w:tcW w:w="6120" w:type="dxa"/>
          </w:tcPr>
          <w:p w14:paraId="1BEEFABD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Michael  G.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Livingston, Town Engineer/Planner </w:t>
            </w:r>
          </w:p>
        </w:tc>
        <w:tc>
          <w:tcPr>
            <w:tcW w:w="2520" w:type="dxa"/>
          </w:tcPr>
          <w:p w14:paraId="3A15DB6F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10" w:history="1">
              <w:r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mlivingston@wellstown.org</w:t>
              </w:r>
            </w:hyperlink>
          </w:p>
        </w:tc>
      </w:tr>
      <w:tr w:rsidR="008E5E2A" w:rsidRPr="000A672D" w14:paraId="57A7BC74" w14:textId="77777777" w:rsidTr="00785311">
        <w:tc>
          <w:tcPr>
            <w:tcW w:w="6120" w:type="dxa"/>
          </w:tcPr>
          <w:p w14:paraId="76C44A8A" w14:textId="77777777" w:rsidR="008E5E2A" w:rsidRPr="00B451A5" w:rsidRDefault="008E5E2A" w:rsidP="008D30B2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Shannon  </w:t>
            </w:r>
            <w:r w:rsidR="008D30B2">
              <w:rPr>
                <w:rFonts w:ascii="Times New Roman" w:hAnsi="Times New Roman"/>
                <w:i/>
                <w:sz w:val="22"/>
                <w:szCs w:val="22"/>
              </w:rPr>
              <w:t>L.M.</w:t>
            </w:r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Belanger,  </w:t>
            </w:r>
            <w:r w:rsidR="00F16601">
              <w:rPr>
                <w:rFonts w:ascii="Times New Roman" w:hAnsi="Times New Roman"/>
                <w:i/>
                <w:sz w:val="22"/>
                <w:szCs w:val="22"/>
              </w:rPr>
              <w:t>Assistant</w:t>
            </w:r>
            <w:proofErr w:type="gramEnd"/>
            <w:r w:rsidR="00F16601">
              <w:rPr>
                <w:rFonts w:ascii="Times New Roman" w:hAnsi="Times New Roman"/>
                <w:i/>
                <w:sz w:val="22"/>
                <w:szCs w:val="22"/>
              </w:rPr>
              <w:t xml:space="preserve"> Planner</w:t>
            </w:r>
          </w:p>
        </w:tc>
        <w:tc>
          <w:tcPr>
            <w:tcW w:w="2520" w:type="dxa"/>
          </w:tcPr>
          <w:p w14:paraId="636C9547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11" w:history="1">
              <w:r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sbelanger@wellstown.org</w:t>
              </w:r>
            </w:hyperlink>
          </w:p>
        </w:tc>
      </w:tr>
    </w:tbl>
    <w:p w14:paraId="58F58B0D" w14:textId="77777777" w:rsidR="008E5E2A" w:rsidRPr="001219EA" w:rsidRDefault="008E5E2A" w:rsidP="008E5E2A">
      <w:pPr>
        <w:pBdr>
          <w:bottom w:val="thinThickSmallGap" w:sz="24" w:space="1" w:color="auto"/>
        </w:pBdr>
        <w:rPr>
          <w:sz w:val="10"/>
          <w:szCs w:val="10"/>
        </w:rPr>
      </w:pPr>
    </w:p>
    <w:p w14:paraId="5EE4548D" w14:textId="77777777" w:rsidR="00485E0D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</w:p>
    <w:p w14:paraId="211416B3" w14:textId="5B23031E" w:rsidR="00AE697C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  <w:r>
        <w:rPr>
          <w:rFonts w:ascii="Times New Roman" w:hAnsi="Times New Roman"/>
          <w:b/>
          <w:sz w:val="23"/>
          <w:u w:val="single"/>
        </w:rPr>
        <w:t>Memo</w:t>
      </w:r>
    </w:p>
    <w:p w14:paraId="063AB906" w14:textId="77777777" w:rsidR="00B34969" w:rsidRDefault="00B34969" w:rsidP="00485E0D">
      <w:pPr>
        <w:jc w:val="center"/>
        <w:rPr>
          <w:rFonts w:ascii="Times New Roman" w:hAnsi="Times New Roman"/>
          <w:b/>
          <w:sz w:val="23"/>
          <w:u w:val="single"/>
        </w:rPr>
      </w:pPr>
    </w:p>
    <w:p w14:paraId="444ED3D1" w14:textId="016FC163" w:rsidR="00485E0D" w:rsidRDefault="00A73C31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Date:</w:t>
      </w:r>
      <w:r>
        <w:rPr>
          <w:rFonts w:ascii="Times New Roman" w:hAnsi="Times New Roman"/>
          <w:sz w:val="23"/>
        </w:rPr>
        <w:tab/>
      </w:r>
      <w:r w:rsidR="00302020">
        <w:rPr>
          <w:rFonts w:ascii="Times New Roman" w:hAnsi="Times New Roman"/>
          <w:sz w:val="23"/>
        </w:rPr>
        <w:t>January 23</w:t>
      </w:r>
      <w:r w:rsidR="00973239">
        <w:rPr>
          <w:rFonts w:ascii="Times New Roman" w:hAnsi="Times New Roman"/>
          <w:sz w:val="23"/>
        </w:rPr>
        <w:t>, 202</w:t>
      </w:r>
      <w:r w:rsidR="00302020">
        <w:rPr>
          <w:rFonts w:ascii="Times New Roman" w:hAnsi="Times New Roman"/>
          <w:sz w:val="23"/>
        </w:rPr>
        <w:t>6</w:t>
      </w:r>
    </w:p>
    <w:p w14:paraId="1F20CDD2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4884C369" w14:textId="5A803D75" w:rsidR="00485E0D" w:rsidRDefault="00485E0D" w:rsidP="0015671A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To</w:t>
      </w:r>
      <w:proofErr w:type="gramStart"/>
      <w:r>
        <w:rPr>
          <w:rFonts w:ascii="Times New Roman" w:hAnsi="Times New Roman"/>
          <w:sz w:val="23"/>
        </w:rPr>
        <w:t xml:space="preserve">: </w:t>
      </w:r>
      <w:r w:rsidR="00B649F8">
        <w:rPr>
          <w:rFonts w:ascii="Times New Roman" w:hAnsi="Times New Roman"/>
          <w:sz w:val="23"/>
        </w:rPr>
        <w:tab/>
      </w:r>
      <w:r w:rsidR="00973239">
        <w:rPr>
          <w:rFonts w:ascii="Times New Roman" w:hAnsi="Times New Roman"/>
          <w:sz w:val="23"/>
        </w:rPr>
        <w:t>Planning</w:t>
      </w:r>
      <w:proofErr w:type="gramEnd"/>
      <w:r w:rsidR="00973239">
        <w:rPr>
          <w:rFonts w:ascii="Times New Roman" w:hAnsi="Times New Roman"/>
          <w:sz w:val="23"/>
        </w:rPr>
        <w:t xml:space="preserve"> Board</w:t>
      </w:r>
    </w:p>
    <w:p w14:paraId="28496FFC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59CC0C" w14:textId="77777777" w:rsidR="00485E0D" w:rsidRDefault="00485E0D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From:</w:t>
      </w:r>
      <w:r>
        <w:rPr>
          <w:rFonts w:ascii="Times New Roman" w:hAnsi="Times New Roman"/>
          <w:sz w:val="23"/>
        </w:rPr>
        <w:tab/>
        <w:t>Michael G. Livingston, Town Engineer/Planner</w:t>
      </w:r>
    </w:p>
    <w:p w14:paraId="23F5B65D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61C4A2" w14:textId="4B5CB5E0" w:rsidR="00485E0D" w:rsidRDefault="00485E0D" w:rsidP="00485E0D">
      <w:pPr>
        <w:pBdr>
          <w:bottom w:val="single" w:sz="12" w:space="1" w:color="auto"/>
        </w:pBd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Re:</w:t>
      </w:r>
      <w:r>
        <w:rPr>
          <w:rFonts w:ascii="Times New Roman" w:hAnsi="Times New Roman"/>
          <w:sz w:val="23"/>
        </w:rPr>
        <w:tab/>
      </w:r>
      <w:r w:rsidR="00302020">
        <w:rPr>
          <w:rFonts w:ascii="Times New Roman" w:hAnsi="Times New Roman"/>
          <w:sz w:val="23"/>
        </w:rPr>
        <w:t xml:space="preserve">Draft </w:t>
      </w:r>
      <w:r w:rsidR="001345EE">
        <w:rPr>
          <w:rFonts w:ascii="Times New Roman" w:hAnsi="Times New Roman"/>
          <w:sz w:val="23"/>
        </w:rPr>
        <w:t>Ordinance Changes</w:t>
      </w:r>
      <w:r w:rsidR="006A5557">
        <w:rPr>
          <w:rFonts w:ascii="Times New Roman" w:hAnsi="Times New Roman"/>
          <w:sz w:val="23"/>
        </w:rPr>
        <w:t xml:space="preserve"> for June 202</w:t>
      </w:r>
      <w:r w:rsidR="005265F4">
        <w:rPr>
          <w:rFonts w:ascii="Times New Roman" w:hAnsi="Times New Roman"/>
          <w:sz w:val="23"/>
        </w:rPr>
        <w:t>6</w:t>
      </w:r>
      <w:r w:rsidR="00302020">
        <w:rPr>
          <w:rFonts w:ascii="Times New Roman" w:hAnsi="Times New Roman"/>
          <w:sz w:val="23"/>
        </w:rPr>
        <w:t xml:space="preserve"> Town Meeting</w:t>
      </w:r>
    </w:p>
    <w:p w14:paraId="05115126" w14:textId="77777777" w:rsidR="00B16E5A" w:rsidRDefault="00B16E5A" w:rsidP="006B54A3">
      <w:pPr>
        <w:jc w:val="center"/>
        <w:rPr>
          <w:b/>
          <w:sz w:val="22"/>
          <w:szCs w:val="22"/>
          <w:u w:val="single"/>
        </w:rPr>
      </w:pPr>
    </w:p>
    <w:p w14:paraId="6407E644" w14:textId="47E9FCDA" w:rsidR="00207B79" w:rsidRDefault="006B54A3" w:rsidP="006B54A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SUMMARY OF </w:t>
      </w:r>
      <w:r w:rsidR="008E5564">
        <w:rPr>
          <w:b/>
          <w:sz w:val="22"/>
          <w:szCs w:val="22"/>
          <w:u w:val="single"/>
        </w:rPr>
        <w:t>ORDINANCE</w:t>
      </w:r>
      <w:r w:rsidR="00684F79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CHANGES</w:t>
      </w:r>
    </w:p>
    <w:p w14:paraId="711A45C9" w14:textId="77777777" w:rsidR="006B54A3" w:rsidRDefault="006B54A3" w:rsidP="008E5E2A">
      <w:pPr>
        <w:rPr>
          <w:b/>
          <w:sz w:val="22"/>
          <w:szCs w:val="22"/>
          <w:u w:val="single"/>
        </w:rPr>
      </w:pPr>
    </w:p>
    <w:p w14:paraId="59F4D9A2" w14:textId="77777777" w:rsidR="00843705" w:rsidRDefault="00843705" w:rsidP="00843705">
      <w:pPr>
        <w:rPr>
          <w:sz w:val="22"/>
          <w:szCs w:val="22"/>
          <w:u w:val="single"/>
        </w:rPr>
      </w:pPr>
    </w:p>
    <w:p w14:paraId="63126C49" w14:textId="3D3E7471" w:rsidR="00973239" w:rsidRDefault="0093199C" w:rsidP="0097323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Street Standards</w:t>
      </w:r>
    </w:p>
    <w:p w14:paraId="1A454AFF" w14:textId="7499B4AA" w:rsidR="00973239" w:rsidRDefault="0093199C" w:rsidP="00973239">
      <w:pPr>
        <w:pStyle w:val="ListParagraph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Consider an approval process through the SRC for private streets</w:t>
      </w:r>
      <w:r w:rsidR="005265F4">
        <w:rPr>
          <w:sz w:val="22"/>
          <w:szCs w:val="22"/>
        </w:rPr>
        <w:t>.</w:t>
      </w:r>
    </w:p>
    <w:p w14:paraId="6DBA809B" w14:textId="692A7DD3" w:rsidR="00A34A6B" w:rsidRPr="00746187" w:rsidRDefault="00A34A6B" w:rsidP="00A34A6B">
      <w:pPr>
        <w:pStyle w:val="ListParagraph"/>
        <w:rPr>
          <w:i/>
          <w:iCs/>
          <w:color w:val="0070C0"/>
          <w:sz w:val="22"/>
          <w:szCs w:val="22"/>
        </w:rPr>
      </w:pPr>
      <w:r w:rsidRPr="00746187">
        <w:rPr>
          <w:i/>
          <w:iCs/>
          <w:color w:val="0070C0"/>
          <w:sz w:val="22"/>
          <w:szCs w:val="22"/>
        </w:rPr>
        <w:t xml:space="preserve">The purpose of these changes is to </w:t>
      </w:r>
      <w:r w:rsidR="007325DF" w:rsidRPr="00746187">
        <w:rPr>
          <w:i/>
          <w:iCs/>
          <w:color w:val="0070C0"/>
          <w:sz w:val="22"/>
          <w:szCs w:val="22"/>
        </w:rPr>
        <w:t>have a process to approve private streets so property owners will be aware of restrictions and construction requirements if they are purchasing a property on a private street or wish to divide a lot on a private street.</w:t>
      </w:r>
    </w:p>
    <w:p w14:paraId="1F0BFC9B" w14:textId="0A04A87E" w:rsidR="00684F79" w:rsidRPr="005265F4" w:rsidRDefault="005265F4" w:rsidP="005265F4">
      <w:pPr>
        <w:pStyle w:val="ListParagraph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Consider design requirements to be based on </w:t>
      </w:r>
      <w:proofErr w:type="gramStart"/>
      <w:r>
        <w:rPr>
          <w:sz w:val="22"/>
          <w:szCs w:val="22"/>
        </w:rPr>
        <w:t xml:space="preserve"># of dwellings versus </w:t>
      </w:r>
      <w:r w:rsidR="007325DF">
        <w:rPr>
          <w:sz w:val="22"/>
          <w:szCs w:val="22"/>
        </w:rPr>
        <w:t>#</w:t>
      </w:r>
      <w:proofErr w:type="gramEnd"/>
      <w:r w:rsidR="007325DF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lots due to </w:t>
      </w:r>
      <w:r w:rsidR="007325DF">
        <w:rPr>
          <w:sz w:val="22"/>
          <w:szCs w:val="22"/>
        </w:rPr>
        <w:t xml:space="preserve">impact of </w:t>
      </w:r>
      <w:r>
        <w:rPr>
          <w:sz w:val="22"/>
          <w:szCs w:val="22"/>
        </w:rPr>
        <w:t>LD1829.</w:t>
      </w:r>
    </w:p>
    <w:p w14:paraId="48312246" w14:textId="7D9DBC4E" w:rsidR="00451923" w:rsidRPr="00746187" w:rsidRDefault="007325DF" w:rsidP="007325DF">
      <w:pPr>
        <w:ind w:left="720"/>
        <w:rPr>
          <w:i/>
          <w:iCs/>
          <w:color w:val="0070C0"/>
          <w:sz w:val="22"/>
          <w:szCs w:val="22"/>
        </w:rPr>
      </w:pPr>
      <w:r w:rsidRPr="00746187">
        <w:rPr>
          <w:i/>
          <w:iCs/>
          <w:color w:val="0070C0"/>
          <w:sz w:val="22"/>
          <w:szCs w:val="22"/>
        </w:rPr>
        <w:t xml:space="preserve">The new State law has allowed up to 4 dwelling units to be developed on a lot without subdivision approval. More dwelling units results in higher traffic and usage of existing and proposed private streets. More dwelling units create a higher demand for emergency vehicle responses. Adequate streets are essential to providing access for emergency vehicles. </w:t>
      </w:r>
    </w:p>
    <w:p w14:paraId="1692178A" w14:textId="77777777" w:rsidR="007325DF" w:rsidRPr="007325DF" w:rsidRDefault="007325DF" w:rsidP="007325DF">
      <w:pPr>
        <w:ind w:left="720"/>
        <w:rPr>
          <w:i/>
          <w:iCs/>
          <w:sz w:val="22"/>
          <w:szCs w:val="22"/>
        </w:rPr>
      </w:pPr>
    </w:p>
    <w:p w14:paraId="1DE48BBE" w14:textId="77777777" w:rsidR="005265F4" w:rsidRDefault="005265F4" w:rsidP="0045192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Flood Ordinance</w:t>
      </w:r>
    </w:p>
    <w:p w14:paraId="7E315938" w14:textId="573B676A" w:rsidR="005265F4" w:rsidRPr="005265F4" w:rsidRDefault="005265F4" w:rsidP="005265F4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5265F4">
        <w:rPr>
          <w:sz w:val="22"/>
          <w:szCs w:val="22"/>
        </w:rPr>
        <w:t xml:space="preserve">Add </w:t>
      </w:r>
      <w:r>
        <w:rPr>
          <w:sz w:val="22"/>
          <w:szCs w:val="22"/>
        </w:rPr>
        <w:t xml:space="preserve">or revise </w:t>
      </w:r>
      <w:r w:rsidRPr="005265F4">
        <w:rPr>
          <w:sz w:val="22"/>
          <w:szCs w:val="22"/>
        </w:rPr>
        <w:t>definitions</w:t>
      </w:r>
      <w:r>
        <w:rPr>
          <w:sz w:val="22"/>
          <w:szCs w:val="22"/>
        </w:rPr>
        <w:t>:</w:t>
      </w:r>
      <w:r w:rsidR="00C93644">
        <w:rPr>
          <w:sz w:val="22"/>
          <w:szCs w:val="22"/>
        </w:rPr>
        <w:t xml:space="preserve"> </w:t>
      </w:r>
      <w:r>
        <w:rPr>
          <w:sz w:val="22"/>
          <w:szCs w:val="22"/>
        </w:rPr>
        <w:t>Market Value,</w:t>
      </w:r>
      <w:r w:rsidR="00C93644">
        <w:rPr>
          <w:sz w:val="22"/>
          <w:szCs w:val="22"/>
        </w:rPr>
        <w:t xml:space="preserve"> </w:t>
      </w:r>
      <w:r>
        <w:rPr>
          <w:sz w:val="22"/>
          <w:szCs w:val="22"/>
        </w:rPr>
        <w:t>Substantial Improvement</w:t>
      </w:r>
      <w:r w:rsidR="00C93644">
        <w:rPr>
          <w:sz w:val="22"/>
          <w:szCs w:val="22"/>
        </w:rPr>
        <w:t>, Repair, Maintenance</w:t>
      </w:r>
    </w:p>
    <w:p w14:paraId="0977FE82" w14:textId="30C75A09" w:rsidR="005265F4" w:rsidRDefault="00746187" w:rsidP="00746187">
      <w:pPr>
        <w:ind w:left="720"/>
        <w:rPr>
          <w:i/>
          <w:iCs/>
          <w:color w:val="0070C0"/>
          <w:sz w:val="22"/>
          <w:szCs w:val="22"/>
        </w:rPr>
      </w:pPr>
      <w:r w:rsidRPr="00746187">
        <w:rPr>
          <w:i/>
          <w:iCs/>
          <w:color w:val="0070C0"/>
          <w:sz w:val="22"/>
          <w:szCs w:val="22"/>
        </w:rPr>
        <w:t xml:space="preserve">The </w:t>
      </w:r>
      <w:r>
        <w:rPr>
          <w:i/>
          <w:iCs/>
          <w:color w:val="0070C0"/>
          <w:sz w:val="22"/>
          <w:szCs w:val="22"/>
        </w:rPr>
        <w:t>purpose of these changes is to clarify the requirements for flood proofing structures in the Flood Hazard Zones.</w:t>
      </w:r>
    </w:p>
    <w:p w14:paraId="2AE2D36C" w14:textId="77777777" w:rsidR="00746187" w:rsidRPr="00746187" w:rsidRDefault="00746187" w:rsidP="00746187">
      <w:pPr>
        <w:ind w:left="720"/>
        <w:rPr>
          <w:i/>
          <w:iCs/>
          <w:color w:val="0070C0"/>
          <w:sz w:val="22"/>
          <w:szCs w:val="22"/>
        </w:rPr>
      </w:pPr>
    </w:p>
    <w:p w14:paraId="1583BD90" w14:textId="08B1ACB5" w:rsidR="00901B9B" w:rsidRDefault="00901B9B" w:rsidP="00901B9B">
      <w:pPr>
        <w:rPr>
          <w:b/>
          <w:bCs/>
          <w:sz w:val="22"/>
          <w:szCs w:val="22"/>
          <w:u w:val="single"/>
        </w:rPr>
      </w:pPr>
      <w:r w:rsidRPr="00901B9B">
        <w:rPr>
          <w:b/>
          <w:bCs/>
          <w:sz w:val="22"/>
          <w:szCs w:val="22"/>
          <w:u w:val="single"/>
        </w:rPr>
        <w:t>Subdivision</w:t>
      </w:r>
    </w:p>
    <w:p w14:paraId="34D4422F" w14:textId="2510CA9D" w:rsidR="00901B9B" w:rsidRPr="00AF2A75" w:rsidRDefault="00AF2A75" w:rsidP="00901B9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AF2A75">
        <w:rPr>
          <w:sz w:val="22"/>
          <w:szCs w:val="22"/>
        </w:rPr>
        <w:t>Clarify definition of Minor Subdivision</w:t>
      </w:r>
    </w:p>
    <w:p w14:paraId="3AF81016" w14:textId="53B0B742" w:rsidR="00451923" w:rsidRDefault="00343F73" w:rsidP="00343F73">
      <w:pPr>
        <w:ind w:left="720"/>
        <w:rPr>
          <w:i/>
          <w:iCs/>
          <w:color w:val="0070C0"/>
          <w:sz w:val="22"/>
          <w:szCs w:val="22"/>
        </w:rPr>
      </w:pPr>
      <w:r w:rsidRPr="00902CA2">
        <w:rPr>
          <w:i/>
          <w:iCs/>
          <w:color w:val="0070C0"/>
          <w:sz w:val="22"/>
          <w:szCs w:val="22"/>
        </w:rPr>
        <w:t xml:space="preserve">The purpose of these changes is to </w:t>
      </w:r>
      <w:r w:rsidR="006E03D3" w:rsidRPr="00902CA2">
        <w:rPr>
          <w:i/>
          <w:iCs/>
          <w:color w:val="0070C0"/>
          <w:sz w:val="22"/>
          <w:szCs w:val="22"/>
        </w:rPr>
        <w:t xml:space="preserve">apply the double setback requirement to any subdivision that does not require Open Space versus only Minor </w:t>
      </w:r>
      <w:proofErr w:type="spellStart"/>
      <w:r w:rsidR="006E03D3" w:rsidRPr="00902CA2">
        <w:rPr>
          <w:i/>
          <w:iCs/>
          <w:color w:val="0070C0"/>
          <w:sz w:val="22"/>
          <w:szCs w:val="22"/>
        </w:rPr>
        <w:t>Subdivsions</w:t>
      </w:r>
      <w:proofErr w:type="spellEnd"/>
      <w:r w:rsidR="006E03D3" w:rsidRPr="00902CA2">
        <w:rPr>
          <w:i/>
          <w:iCs/>
          <w:color w:val="0070C0"/>
          <w:sz w:val="22"/>
          <w:szCs w:val="22"/>
        </w:rPr>
        <w:t xml:space="preserve"> and to </w:t>
      </w:r>
      <w:r w:rsidR="00902CA2">
        <w:rPr>
          <w:i/>
          <w:iCs/>
          <w:color w:val="0070C0"/>
          <w:sz w:val="22"/>
          <w:szCs w:val="22"/>
        </w:rPr>
        <w:t>update the definition</w:t>
      </w:r>
      <w:r w:rsidR="00302020">
        <w:rPr>
          <w:i/>
          <w:iCs/>
          <w:color w:val="0070C0"/>
          <w:sz w:val="22"/>
          <w:szCs w:val="22"/>
        </w:rPr>
        <w:t xml:space="preserve"> of Minor subdivision in 202 to comply with the already affective LD1829 change to subdivision law.</w:t>
      </w:r>
    </w:p>
    <w:p w14:paraId="0A48C53A" w14:textId="77777777" w:rsidR="00302020" w:rsidRPr="00902CA2" w:rsidRDefault="00302020" w:rsidP="00343F73">
      <w:pPr>
        <w:ind w:left="720"/>
        <w:rPr>
          <w:i/>
          <w:iCs/>
          <w:color w:val="0070C0"/>
          <w:sz w:val="22"/>
          <w:szCs w:val="22"/>
        </w:rPr>
      </w:pPr>
    </w:p>
    <w:p w14:paraId="2F28A936" w14:textId="4B535A55" w:rsidR="00451923" w:rsidRDefault="00C93644" w:rsidP="0045192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Timber Harvesting</w:t>
      </w:r>
    </w:p>
    <w:p w14:paraId="72E8E2AD" w14:textId="508E15E7" w:rsidR="00684F79" w:rsidRDefault="00C93644" w:rsidP="00684F79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Update to be compliant with State Forestry Department Rules</w:t>
      </w:r>
    </w:p>
    <w:p w14:paraId="52A81FA1" w14:textId="306C5910" w:rsidR="0031649B" w:rsidRDefault="00302020" w:rsidP="00302020">
      <w:pPr>
        <w:ind w:left="720"/>
        <w:rPr>
          <w:i/>
          <w:iCs/>
          <w:color w:val="0070C0"/>
          <w:sz w:val="22"/>
          <w:szCs w:val="22"/>
        </w:rPr>
      </w:pPr>
      <w:r w:rsidRPr="00902CA2">
        <w:rPr>
          <w:i/>
          <w:iCs/>
          <w:color w:val="0070C0"/>
          <w:sz w:val="22"/>
          <w:szCs w:val="22"/>
        </w:rPr>
        <w:t>The purpose of these changes is to</w:t>
      </w:r>
      <w:r>
        <w:rPr>
          <w:i/>
          <w:iCs/>
          <w:color w:val="0070C0"/>
          <w:sz w:val="22"/>
          <w:szCs w:val="22"/>
        </w:rPr>
        <w:t xml:space="preserve"> comply with updated State timber harvest rules and Chapter 1000 Shoreland rules.</w:t>
      </w:r>
    </w:p>
    <w:p w14:paraId="1B832B58" w14:textId="77777777" w:rsidR="00302020" w:rsidRDefault="00302020" w:rsidP="00302020">
      <w:pPr>
        <w:ind w:left="720"/>
        <w:rPr>
          <w:sz w:val="22"/>
          <w:szCs w:val="22"/>
        </w:rPr>
      </w:pPr>
    </w:p>
    <w:p w14:paraId="6C735F5E" w14:textId="74BA00AE" w:rsidR="0031649B" w:rsidRDefault="0031649B" w:rsidP="0031649B">
      <w:pPr>
        <w:rPr>
          <w:b/>
          <w:bCs/>
          <w:sz w:val="22"/>
          <w:szCs w:val="22"/>
          <w:u w:val="single"/>
        </w:rPr>
      </w:pPr>
      <w:r w:rsidRPr="0031649B">
        <w:rPr>
          <w:b/>
          <w:bCs/>
          <w:sz w:val="22"/>
          <w:szCs w:val="22"/>
          <w:u w:val="single"/>
        </w:rPr>
        <w:lastRenderedPageBreak/>
        <w:t>Land Use Ballot Question Form</w:t>
      </w:r>
    </w:p>
    <w:p w14:paraId="3CCE9F65" w14:textId="1805ACF6" w:rsidR="0031649B" w:rsidRPr="00302020" w:rsidRDefault="0031649B" w:rsidP="0031649B">
      <w:pPr>
        <w:pStyle w:val="ListParagraph"/>
        <w:numPr>
          <w:ilvl w:val="0"/>
          <w:numId w:val="45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Add a new ordinance requirement (H) to </w:t>
      </w:r>
      <w:r w:rsidRPr="0031649B">
        <w:rPr>
          <w:i/>
          <w:iCs/>
          <w:sz w:val="22"/>
          <w:szCs w:val="22"/>
        </w:rPr>
        <w:t xml:space="preserve">145-6. </w:t>
      </w:r>
      <w:proofErr w:type="gramStart"/>
      <w:r w:rsidRPr="0031649B">
        <w:rPr>
          <w:i/>
          <w:iCs/>
          <w:sz w:val="22"/>
          <w:szCs w:val="22"/>
        </w:rPr>
        <w:t>Amendments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that </w:t>
      </w:r>
      <w:proofErr w:type="gramStart"/>
      <w:r>
        <w:rPr>
          <w:sz w:val="22"/>
          <w:szCs w:val="22"/>
        </w:rPr>
        <w:t>establishes</w:t>
      </w:r>
      <w:proofErr w:type="gramEnd"/>
      <w:r>
        <w:rPr>
          <w:sz w:val="22"/>
          <w:szCs w:val="22"/>
        </w:rPr>
        <w:t xml:space="preserve"> the format of a Land Use ballot question to include the recommendation vote of the Planning Board.</w:t>
      </w:r>
    </w:p>
    <w:p w14:paraId="53884357" w14:textId="34FE2729" w:rsidR="00302020" w:rsidRPr="0031649B" w:rsidRDefault="00302020" w:rsidP="00302020">
      <w:pPr>
        <w:pStyle w:val="ListParagraph"/>
        <w:rPr>
          <w:b/>
          <w:bCs/>
          <w:sz w:val="22"/>
          <w:szCs w:val="22"/>
          <w:u w:val="single"/>
        </w:rPr>
      </w:pPr>
      <w:r w:rsidRPr="00902CA2">
        <w:rPr>
          <w:i/>
          <w:iCs/>
          <w:color w:val="0070C0"/>
          <w:sz w:val="22"/>
          <w:szCs w:val="22"/>
        </w:rPr>
        <w:t>The purpose of these changes is to</w:t>
      </w:r>
      <w:r>
        <w:rPr>
          <w:i/>
          <w:iCs/>
          <w:color w:val="0070C0"/>
          <w:sz w:val="22"/>
          <w:szCs w:val="22"/>
        </w:rPr>
        <w:t xml:space="preserve"> provide additional information to the voters on land use ordinance changes.</w:t>
      </w:r>
    </w:p>
    <w:p w14:paraId="122CBD17" w14:textId="3419566D" w:rsidR="00451923" w:rsidRDefault="00451923" w:rsidP="00E36AF2">
      <w:pPr>
        <w:ind w:left="720"/>
        <w:rPr>
          <w:sz w:val="22"/>
          <w:szCs w:val="22"/>
        </w:rPr>
      </w:pPr>
    </w:p>
    <w:p w14:paraId="63C91436" w14:textId="722CFEA6" w:rsidR="00E36AF2" w:rsidRDefault="006C7B2C" w:rsidP="00451923">
      <w:pPr>
        <w:rPr>
          <w:b/>
          <w:bCs/>
          <w:sz w:val="22"/>
          <w:szCs w:val="22"/>
          <w:u w:val="single"/>
        </w:rPr>
      </w:pPr>
      <w:r w:rsidRPr="006C7B2C">
        <w:rPr>
          <w:b/>
          <w:bCs/>
          <w:sz w:val="22"/>
          <w:szCs w:val="22"/>
          <w:u w:val="single"/>
        </w:rPr>
        <w:t>Residential Parking Requirements: LD 427</w:t>
      </w:r>
    </w:p>
    <w:p w14:paraId="71E5CA0C" w14:textId="5EA8971A" w:rsidR="006C7B2C" w:rsidRPr="00302020" w:rsidRDefault="006C7B2C" w:rsidP="006C7B2C">
      <w:pPr>
        <w:pStyle w:val="ListParagraph"/>
        <w:numPr>
          <w:ilvl w:val="0"/>
          <w:numId w:val="45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The passage of State Law LD 427 limits municipalities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parking space requirements in designated growth areas and allowing off-site parking.</w:t>
      </w:r>
    </w:p>
    <w:p w14:paraId="1AC47B57" w14:textId="73AD9BB2" w:rsidR="00302020" w:rsidRPr="008E5564" w:rsidRDefault="00302020" w:rsidP="00302020">
      <w:pPr>
        <w:pStyle w:val="ListParagraph"/>
        <w:rPr>
          <w:b/>
          <w:bCs/>
          <w:sz w:val="22"/>
          <w:szCs w:val="22"/>
          <w:u w:val="single"/>
        </w:rPr>
      </w:pPr>
      <w:r w:rsidRPr="00902CA2">
        <w:rPr>
          <w:i/>
          <w:iCs/>
          <w:color w:val="0070C0"/>
          <w:sz w:val="22"/>
          <w:szCs w:val="22"/>
        </w:rPr>
        <w:t>The purpose of these changes is to</w:t>
      </w:r>
      <w:r>
        <w:rPr>
          <w:i/>
          <w:iCs/>
          <w:color w:val="0070C0"/>
          <w:sz w:val="22"/>
          <w:szCs w:val="22"/>
        </w:rPr>
        <w:t xml:space="preserve"> comply with State law.</w:t>
      </w:r>
    </w:p>
    <w:p w14:paraId="7380FCA5" w14:textId="77777777" w:rsidR="008E5564" w:rsidRDefault="008E5564" w:rsidP="008E5564">
      <w:pPr>
        <w:rPr>
          <w:b/>
          <w:bCs/>
          <w:sz w:val="22"/>
          <w:szCs w:val="22"/>
          <w:u w:val="single"/>
        </w:rPr>
      </w:pPr>
    </w:p>
    <w:p w14:paraId="3B700319" w14:textId="5CE196CD" w:rsidR="008C4240" w:rsidRDefault="008C4240" w:rsidP="008E556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Building Design Requirements</w:t>
      </w:r>
    </w:p>
    <w:p w14:paraId="57699CB8" w14:textId="0F7FEC33" w:rsidR="008C4240" w:rsidRDefault="008C4240" w:rsidP="008C4240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Current requirements only apply to commercial buildings in the RC, GB and R Districts along Route 1 north of Sanford Road. The change would also require </w:t>
      </w:r>
      <w:proofErr w:type="gramStart"/>
      <w:r>
        <w:rPr>
          <w:sz w:val="22"/>
          <w:szCs w:val="22"/>
        </w:rPr>
        <w:t>the standards be</w:t>
      </w:r>
      <w:proofErr w:type="gramEnd"/>
      <w:r>
        <w:rPr>
          <w:sz w:val="22"/>
          <w:szCs w:val="22"/>
        </w:rPr>
        <w:t xml:space="preserve"> met for new residential structures in the same area.</w:t>
      </w:r>
    </w:p>
    <w:p w14:paraId="2AAB33D1" w14:textId="5D3EEB49" w:rsidR="008C4240" w:rsidRDefault="008C4240" w:rsidP="008C4240">
      <w:pPr>
        <w:pStyle w:val="ListParagraph"/>
        <w:rPr>
          <w:sz w:val="22"/>
          <w:szCs w:val="22"/>
        </w:rPr>
      </w:pPr>
      <w:r w:rsidRPr="00902CA2">
        <w:rPr>
          <w:i/>
          <w:iCs/>
          <w:color w:val="0070C0"/>
          <w:sz w:val="22"/>
          <w:szCs w:val="22"/>
        </w:rPr>
        <w:t>The purpose of these changes is to</w:t>
      </w:r>
      <w:r>
        <w:rPr>
          <w:i/>
          <w:iCs/>
          <w:color w:val="0070C0"/>
          <w:sz w:val="22"/>
          <w:szCs w:val="22"/>
        </w:rPr>
        <w:t xml:space="preserve"> have consistent building standards for new structures in this area.</w:t>
      </w:r>
    </w:p>
    <w:p w14:paraId="34E43D5D" w14:textId="77777777" w:rsidR="008C4240" w:rsidRDefault="008C4240" w:rsidP="008C4240">
      <w:pPr>
        <w:rPr>
          <w:sz w:val="22"/>
          <w:szCs w:val="22"/>
        </w:rPr>
      </w:pPr>
    </w:p>
    <w:p w14:paraId="403C0C9F" w14:textId="4E4AD9F2" w:rsidR="008C4240" w:rsidRPr="008C4240" w:rsidRDefault="008C4240" w:rsidP="008C4240">
      <w:pPr>
        <w:rPr>
          <w:b/>
          <w:bCs/>
          <w:sz w:val="22"/>
          <w:szCs w:val="22"/>
          <w:u w:val="single"/>
        </w:rPr>
      </w:pPr>
      <w:r w:rsidRPr="008C4240">
        <w:rPr>
          <w:b/>
          <w:bCs/>
          <w:sz w:val="22"/>
          <w:szCs w:val="22"/>
          <w:u w:val="single"/>
        </w:rPr>
        <w:t>Boundary Survey Requirement</w:t>
      </w:r>
    </w:p>
    <w:p w14:paraId="671DB53C" w14:textId="3E0677C2" w:rsidR="008C4240" w:rsidRDefault="008C4240" w:rsidP="008C4240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No current ordinance requires a boundary survey to be completed as part of a building permit. Current Code Office policy is that if a structure is proposed within 5 feet of a setback, a certification is required from a surveyor that the structure meets setbacks.</w:t>
      </w:r>
    </w:p>
    <w:p w14:paraId="7C6C3FE3" w14:textId="2E6FD971" w:rsidR="008C4240" w:rsidRDefault="008C4240" w:rsidP="008C4240">
      <w:pPr>
        <w:pStyle w:val="ListParagraph"/>
        <w:rPr>
          <w:sz w:val="22"/>
          <w:szCs w:val="22"/>
        </w:rPr>
      </w:pPr>
      <w:r w:rsidRPr="00902CA2">
        <w:rPr>
          <w:i/>
          <w:iCs/>
          <w:color w:val="0070C0"/>
          <w:sz w:val="22"/>
          <w:szCs w:val="22"/>
        </w:rPr>
        <w:t xml:space="preserve">The purpose of these changes is </w:t>
      </w:r>
      <w:proofErr w:type="gramStart"/>
      <w:r>
        <w:rPr>
          <w:i/>
          <w:iCs/>
          <w:color w:val="0070C0"/>
          <w:sz w:val="22"/>
          <w:szCs w:val="22"/>
        </w:rPr>
        <w:t>achieve</w:t>
      </w:r>
      <w:proofErr w:type="gramEnd"/>
      <w:r>
        <w:rPr>
          <w:i/>
          <w:iCs/>
          <w:color w:val="0070C0"/>
          <w:sz w:val="22"/>
          <w:szCs w:val="22"/>
        </w:rPr>
        <w:t xml:space="preserve"> compliance </w:t>
      </w:r>
      <w:proofErr w:type="gramStart"/>
      <w:r>
        <w:rPr>
          <w:i/>
          <w:iCs/>
          <w:color w:val="0070C0"/>
          <w:sz w:val="22"/>
          <w:szCs w:val="22"/>
        </w:rPr>
        <w:t>of</w:t>
      </w:r>
      <w:proofErr w:type="gramEnd"/>
      <w:r>
        <w:rPr>
          <w:i/>
          <w:iCs/>
          <w:color w:val="0070C0"/>
          <w:sz w:val="22"/>
          <w:szCs w:val="22"/>
        </w:rPr>
        <w:t xml:space="preserve"> setbacks, </w:t>
      </w:r>
      <w:r w:rsidRPr="00902CA2">
        <w:rPr>
          <w:i/>
          <w:iCs/>
          <w:color w:val="0070C0"/>
          <w:sz w:val="22"/>
          <w:szCs w:val="22"/>
        </w:rPr>
        <w:t>to</w:t>
      </w:r>
      <w:r>
        <w:rPr>
          <w:i/>
          <w:iCs/>
          <w:color w:val="0070C0"/>
          <w:sz w:val="22"/>
          <w:szCs w:val="22"/>
        </w:rPr>
        <w:t xml:space="preserve"> minimize property line disputes/issues</w:t>
      </w:r>
      <w:r w:rsidR="000C75DB">
        <w:rPr>
          <w:i/>
          <w:iCs/>
          <w:color w:val="0070C0"/>
          <w:sz w:val="22"/>
          <w:szCs w:val="22"/>
        </w:rPr>
        <w:t>,</w:t>
      </w:r>
      <w:r>
        <w:rPr>
          <w:i/>
          <w:iCs/>
          <w:color w:val="0070C0"/>
          <w:sz w:val="22"/>
          <w:szCs w:val="22"/>
        </w:rPr>
        <w:t xml:space="preserve"> and have permanent monumentation established along lot corners and streets.</w:t>
      </w:r>
    </w:p>
    <w:p w14:paraId="70DA87AB" w14:textId="77777777" w:rsidR="008C4240" w:rsidRPr="008C4240" w:rsidRDefault="008C4240" w:rsidP="008C4240">
      <w:pPr>
        <w:pStyle w:val="ListParagraph"/>
        <w:rPr>
          <w:sz w:val="22"/>
          <w:szCs w:val="22"/>
        </w:rPr>
      </w:pPr>
    </w:p>
    <w:p w14:paraId="69BA706D" w14:textId="77777777" w:rsidR="008E5564" w:rsidRDefault="008E5564" w:rsidP="008E556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Short Term Rentals</w:t>
      </w:r>
    </w:p>
    <w:p w14:paraId="3077EE0D" w14:textId="77777777" w:rsidR="008E5564" w:rsidRDefault="008E5564" w:rsidP="008E5564">
      <w:pPr>
        <w:pStyle w:val="ListParagraph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The Town Attorney and Board of Selectmen have been workshopping.</w:t>
      </w:r>
    </w:p>
    <w:p w14:paraId="03F42425" w14:textId="77777777" w:rsidR="008E5564" w:rsidRPr="00843705" w:rsidRDefault="008E5564" w:rsidP="008E5564">
      <w:pPr>
        <w:pStyle w:val="ListParagraph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A draft ordinance is being developed by the Town Attorney.</w:t>
      </w:r>
    </w:p>
    <w:p w14:paraId="64C4B757" w14:textId="5FD6CD3C" w:rsidR="008E5564" w:rsidRPr="008E5564" w:rsidRDefault="000C75DB" w:rsidP="000C75DB">
      <w:pPr>
        <w:ind w:left="720"/>
        <w:rPr>
          <w:b/>
          <w:bCs/>
          <w:sz w:val="22"/>
          <w:szCs w:val="22"/>
          <w:u w:val="single"/>
        </w:rPr>
      </w:pPr>
      <w:r w:rsidRPr="00902CA2">
        <w:rPr>
          <w:i/>
          <w:iCs/>
          <w:color w:val="0070C0"/>
          <w:sz w:val="22"/>
          <w:szCs w:val="22"/>
        </w:rPr>
        <w:t>The purpose of these changes is to</w:t>
      </w:r>
      <w:r>
        <w:rPr>
          <w:i/>
          <w:iCs/>
          <w:color w:val="0070C0"/>
          <w:sz w:val="22"/>
          <w:szCs w:val="22"/>
        </w:rPr>
        <w:t xml:space="preserve"> establish regulations and license requirements for short term rentals. </w:t>
      </w:r>
    </w:p>
    <w:sectPr w:rsidR="008E5564" w:rsidRPr="008E5564" w:rsidSect="00EB5D0F">
      <w:footerReference w:type="default" r:id="rId12"/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5D95" w14:textId="77777777" w:rsidR="008B3F43" w:rsidRDefault="008B3F43" w:rsidP="00E933C4">
      <w:r>
        <w:separator/>
      </w:r>
    </w:p>
  </w:endnote>
  <w:endnote w:type="continuationSeparator" w:id="0">
    <w:p w14:paraId="5EFB0CFA" w14:textId="77777777" w:rsidR="008B3F43" w:rsidRDefault="008B3F43" w:rsidP="00E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088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38A22" w14:textId="61F2CC55" w:rsidR="00E933C4" w:rsidRDefault="00E933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302020">
          <w:rPr>
            <w:noProof/>
          </w:rPr>
          <w:t>2</w:t>
        </w:r>
      </w:p>
    </w:sdtContent>
  </w:sdt>
  <w:p w14:paraId="711E8B93" w14:textId="77777777" w:rsidR="00E933C4" w:rsidRDefault="00E93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7D4C" w14:textId="77777777" w:rsidR="008B3F43" w:rsidRDefault="008B3F43" w:rsidP="00E933C4">
      <w:r>
        <w:separator/>
      </w:r>
    </w:p>
  </w:footnote>
  <w:footnote w:type="continuationSeparator" w:id="0">
    <w:p w14:paraId="1A5A553F" w14:textId="77777777" w:rsidR="008B3F43" w:rsidRDefault="008B3F43" w:rsidP="00E9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6D3"/>
    <w:multiLevelType w:val="hybridMultilevel"/>
    <w:tmpl w:val="F0883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23601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089"/>
    <w:multiLevelType w:val="hybridMultilevel"/>
    <w:tmpl w:val="2C5A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49A"/>
    <w:multiLevelType w:val="hybridMultilevel"/>
    <w:tmpl w:val="648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6FD5"/>
    <w:multiLevelType w:val="hybridMultilevel"/>
    <w:tmpl w:val="22F0BF50"/>
    <w:lvl w:ilvl="0" w:tplc="123601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0649"/>
    <w:multiLevelType w:val="hybridMultilevel"/>
    <w:tmpl w:val="7E60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23C"/>
    <w:multiLevelType w:val="hybridMultilevel"/>
    <w:tmpl w:val="3E42FAA0"/>
    <w:lvl w:ilvl="0" w:tplc="BD8C4FC2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5D45FA"/>
    <w:multiLevelType w:val="hybridMultilevel"/>
    <w:tmpl w:val="A8C6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C93"/>
    <w:multiLevelType w:val="hybridMultilevel"/>
    <w:tmpl w:val="160AF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D54"/>
    <w:multiLevelType w:val="hybridMultilevel"/>
    <w:tmpl w:val="F062A9A2"/>
    <w:lvl w:ilvl="0" w:tplc="1BA4A8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AF3C69"/>
    <w:multiLevelType w:val="hybridMultilevel"/>
    <w:tmpl w:val="A4E097AC"/>
    <w:lvl w:ilvl="0" w:tplc="F6F24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B219F"/>
    <w:multiLevelType w:val="hybridMultilevel"/>
    <w:tmpl w:val="F314E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6552"/>
    <w:multiLevelType w:val="hybridMultilevel"/>
    <w:tmpl w:val="6D5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01981"/>
    <w:multiLevelType w:val="hybridMultilevel"/>
    <w:tmpl w:val="2266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A4884"/>
    <w:multiLevelType w:val="hybridMultilevel"/>
    <w:tmpl w:val="70F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C348C"/>
    <w:multiLevelType w:val="hybridMultilevel"/>
    <w:tmpl w:val="58A0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C41A7"/>
    <w:multiLevelType w:val="hybridMultilevel"/>
    <w:tmpl w:val="62221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2BAC"/>
    <w:multiLevelType w:val="hybridMultilevel"/>
    <w:tmpl w:val="5AF02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C332D"/>
    <w:multiLevelType w:val="hybridMultilevel"/>
    <w:tmpl w:val="055C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4A1854"/>
    <w:multiLevelType w:val="hybridMultilevel"/>
    <w:tmpl w:val="08DC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1443C"/>
    <w:multiLevelType w:val="hybridMultilevel"/>
    <w:tmpl w:val="F1084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597008"/>
    <w:multiLevelType w:val="hybridMultilevel"/>
    <w:tmpl w:val="55E0E9E2"/>
    <w:lvl w:ilvl="0" w:tplc="91D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B1248B"/>
    <w:multiLevelType w:val="hybridMultilevel"/>
    <w:tmpl w:val="B76C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A7A8B"/>
    <w:multiLevelType w:val="hybridMultilevel"/>
    <w:tmpl w:val="748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677F4"/>
    <w:multiLevelType w:val="hybridMultilevel"/>
    <w:tmpl w:val="584E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B664C"/>
    <w:multiLevelType w:val="hybridMultilevel"/>
    <w:tmpl w:val="B97C74D4"/>
    <w:lvl w:ilvl="0" w:tplc="E962E6B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765E6678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  <w:bCs/>
      </w:rPr>
    </w:lvl>
    <w:lvl w:ilvl="2" w:tplc="E4647E5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117B9"/>
    <w:multiLevelType w:val="hybridMultilevel"/>
    <w:tmpl w:val="71F2B39E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6" w15:restartNumberingAfterBreak="0">
    <w:nsid w:val="5390087D"/>
    <w:multiLevelType w:val="hybridMultilevel"/>
    <w:tmpl w:val="92E6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7460D"/>
    <w:multiLevelType w:val="hybridMultilevel"/>
    <w:tmpl w:val="605E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E6071"/>
    <w:multiLevelType w:val="hybridMultilevel"/>
    <w:tmpl w:val="26E2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70689"/>
    <w:multiLevelType w:val="hybridMultilevel"/>
    <w:tmpl w:val="BC140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C3E39"/>
    <w:multiLevelType w:val="hybridMultilevel"/>
    <w:tmpl w:val="840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B59C1"/>
    <w:multiLevelType w:val="hybridMultilevel"/>
    <w:tmpl w:val="094C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9558E"/>
    <w:multiLevelType w:val="hybridMultilevel"/>
    <w:tmpl w:val="3712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0305F"/>
    <w:multiLevelType w:val="hybridMultilevel"/>
    <w:tmpl w:val="050E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12AE"/>
    <w:multiLevelType w:val="hybridMultilevel"/>
    <w:tmpl w:val="8888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24B17"/>
    <w:multiLevelType w:val="hybridMultilevel"/>
    <w:tmpl w:val="E3C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D5DC3"/>
    <w:multiLevelType w:val="hybridMultilevel"/>
    <w:tmpl w:val="93663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202FB"/>
    <w:multiLevelType w:val="hybridMultilevel"/>
    <w:tmpl w:val="EDC0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5B0"/>
    <w:multiLevelType w:val="hybridMultilevel"/>
    <w:tmpl w:val="98D0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540B50"/>
    <w:multiLevelType w:val="hybridMultilevel"/>
    <w:tmpl w:val="5B4E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626AB"/>
    <w:multiLevelType w:val="hybridMultilevel"/>
    <w:tmpl w:val="3CEE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2E21C5"/>
    <w:multiLevelType w:val="hybridMultilevel"/>
    <w:tmpl w:val="65503E4E"/>
    <w:lvl w:ilvl="0" w:tplc="6A0E2D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AD0A04"/>
    <w:multiLevelType w:val="hybridMultilevel"/>
    <w:tmpl w:val="C2D87DAA"/>
    <w:lvl w:ilvl="0" w:tplc="94DEB5E0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78F09D6"/>
    <w:multiLevelType w:val="hybridMultilevel"/>
    <w:tmpl w:val="78A8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72D03"/>
    <w:multiLevelType w:val="hybridMultilevel"/>
    <w:tmpl w:val="F58E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083B04"/>
    <w:multiLevelType w:val="hybridMultilevel"/>
    <w:tmpl w:val="E74836E2"/>
    <w:lvl w:ilvl="0" w:tplc="8DCA2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96A80"/>
    <w:multiLevelType w:val="hybridMultilevel"/>
    <w:tmpl w:val="340AB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83306">
    <w:abstractNumId w:val="32"/>
  </w:num>
  <w:num w:numId="2" w16cid:durableId="1073241117">
    <w:abstractNumId w:val="20"/>
  </w:num>
  <w:num w:numId="3" w16cid:durableId="807938669">
    <w:abstractNumId w:val="42"/>
  </w:num>
  <w:num w:numId="4" w16cid:durableId="492455404">
    <w:abstractNumId w:val="5"/>
  </w:num>
  <w:num w:numId="5" w16cid:durableId="1940750068">
    <w:abstractNumId w:val="46"/>
  </w:num>
  <w:num w:numId="6" w16cid:durableId="1631278731">
    <w:abstractNumId w:val="19"/>
  </w:num>
  <w:num w:numId="7" w16cid:durableId="2098093233">
    <w:abstractNumId w:val="41"/>
  </w:num>
  <w:num w:numId="8" w16cid:durableId="464004767">
    <w:abstractNumId w:val="38"/>
  </w:num>
  <w:num w:numId="9" w16cid:durableId="189681366">
    <w:abstractNumId w:val="30"/>
  </w:num>
  <w:num w:numId="10" w16cid:durableId="2111730577">
    <w:abstractNumId w:val="44"/>
  </w:num>
  <w:num w:numId="11" w16cid:durableId="9836368">
    <w:abstractNumId w:val="16"/>
  </w:num>
  <w:num w:numId="12" w16cid:durableId="233206457">
    <w:abstractNumId w:val="9"/>
  </w:num>
  <w:num w:numId="13" w16cid:durableId="1678657140">
    <w:abstractNumId w:val="40"/>
  </w:num>
  <w:num w:numId="14" w16cid:durableId="1319117076">
    <w:abstractNumId w:val="15"/>
  </w:num>
  <w:num w:numId="15" w16cid:durableId="1992129555">
    <w:abstractNumId w:val="43"/>
  </w:num>
  <w:num w:numId="16" w16cid:durableId="1253660728">
    <w:abstractNumId w:val="4"/>
  </w:num>
  <w:num w:numId="17" w16cid:durableId="730736391">
    <w:abstractNumId w:val="0"/>
  </w:num>
  <w:num w:numId="18" w16cid:durableId="1700887493">
    <w:abstractNumId w:val="3"/>
  </w:num>
  <w:num w:numId="19" w16cid:durableId="971792327">
    <w:abstractNumId w:val="1"/>
  </w:num>
  <w:num w:numId="20" w16cid:durableId="1170750421">
    <w:abstractNumId w:val="25"/>
  </w:num>
  <w:num w:numId="21" w16cid:durableId="1073284943">
    <w:abstractNumId w:val="17"/>
  </w:num>
  <w:num w:numId="22" w16cid:durableId="1635602422">
    <w:abstractNumId w:val="21"/>
  </w:num>
  <w:num w:numId="23" w16cid:durableId="2006780854">
    <w:abstractNumId w:val="36"/>
  </w:num>
  <w:num w:numId="24" w16cid:durableId="327755964">
    <w:abstractNumId w:val="37"/>
  </w:num>
  <w:num w:numId="25" w16cid:durableId="1859809248">
    <w:abstractNumId w:val="10"/>
  </w:num>
  <w:num w:numId="26" w16cid:durableId="1960841427">
    <w:abstractNumId w:val="7"/>
  </w:num>
  <w:num w:numId="27" w16cid:durableId="632713311">
    <w:abstractNumId w:val="23"/>
  </w:num>
  <w:num w:numId="28" w16cid:durableId="1529415295">
    <w:abstractNumId w:val="29"/>
  </w:num>
  <w:num w:numId="29" w16cid:durableId="1578322012">
    <w:abstractNumId w:val="45"/>
  </w:num>
  <w:num w:numId="30" w16cid:durableId="1217666273">
    <w:abstractNumId w:val="8"/>
  </w:num>
  <w:num w:numId="31" w16cid:durableId="1974408544">
    <w:abstractNumId w:val="18"/>
  </w:num>
  <w:num w:numId="32" w16cid:durableId="642586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7847251">
    <w:abstractNumId w:val="27"/>
  </w:num>
  <w:num w:numId="34" w16cid:durableId="744690264">
    <w:abstractNumId w:val="31"/>
  </w:num>
  <w:num w:numId="35" w16cid:durableId="1509171257">
    <w:abstractNumId w:val="39"/>
  </w:num>
  <w:num w:numId="36" w16cid:durableId="1962834287">
    <w:abstractNumId w:val="35"/>
  </w:num>
  <w:num w:numId="37" w16cid:durableId="1674721185">
    <w:abstractNumId w:val="34"/>
  </w:num>
  <w:num w:numId="38" w16cid:durableId="105542104">
    <w:abstractNumId w:val="12"/>
  </w:num>
  <w:num w:numId="39" w16cid:durableId="1566187780">
    <w:abstractNumId w:val="22"/>
  </w:num>
  <w:num w:numId="40" w16cid:durableId="1143082421">
    <w:abstractNumId w:val="2"/>
  </w:num>
  <w:num w:numId="41" w16cid:durableId="2005938132">
    <w:abstractNumId w:val="6"/>
  </w:num>
  <w:num w:numId="42" w16cid:durableId="29116768">
    <w:abstractNumId w:val="13"/>
  </w:num>
  <w:num w:numId="43" w16cid:durableId="87699184">
    <w:abstractNumId w:val="28"/>
  </w:num>
  <w:num w:numId="44" w16cid:durableId="1637056425">
    <w:abstractNumId w:val="26"/>
  </w:num>
  <w:num w:numId="45" w16cid:durableId="1609779637">
    <w:abstractNumId w:val="33"/>
  </w:num>
  <w:num w:numId="46" w16cid:durableId="1976786788">
    <w:abstractNumId w:val="14"/>
  </w:num>
  <w:num w:numId="47" w16cid:durableId="1412317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F1"/>
    <w:rsid w:val="0001096D"/>
    <w:rsid w:val="000744DA"/>
    <w:rsid w:val="00095EBF"/>
    <w:rsid w:val="00096C24"/>
    <w:rsid w:val="000A467B"/>
    <w:rsid w:val="000A672D"/>
    <w:rsid w:val="000C75DB"/>
    <w:rsid w:val="000D7034"/>
    <w:rsid w:val="001024FC"/>
    <w:rsid w:val="00115EBF"/>
    <w:rsid w:val="00126D2F"/>
    <w:rsid w:val="001345EE"/>
    <w:rsid w:val="0014695A"/>
    <w:rsid w:val="0015671A"/>
    <w:rsid w:val="00171AA7"/>
    <w:rsid w:val="00172CF7"/>
    <w:rsid w:val="00172DF9"/>
    <w:rsid w:val="001963AF"/>
    <w:rsid w:val="001B6742"/>
    <w:rsid w:val="001C3C43"/>
    <w:rsid w:val="001F702C"/>
    <w:rsid w:val="00207B79"/>
    <w:rsid w:val="00232D44"/>
    <w:rsid w:val="002447BF"/>
    <w:rsid w:val="00251EFF"/>
    <w:rsid w:val="002731CE"/>
    <w:rsid w:val="002752F2"/>
    <w:rsid w:val="002C0A80"/>
    <w:rsid w:val="002C6F98"/>
    <w:rsid w:val="002E6C35"/>
    <w:rsid w:val="002E740E"/>
    <w:rsid w:val="00302020"/>
    <w:rsid w:val="00302752"/>
    <w:rsid w:val="003155F5"/>
    <w:rsid w:val="0031649B"/>
    <w:rsid w:val="003178B6"/>
    <w:rsid w:val="00333ECD"/>
    <w:rsid w:val="00343F73"/>
    <w:rsid w:val="00353F04"/>
    <w:rsid w:val="00363E15"/>
    <w:rsid w:val="00383718"/>
    <w:rsid w:val="00386E69"/>
    <w:rsid w:val="00391E8B"/>
    <w:rsid w:val="00397FB3"/>
    <w:rsid w:val="003D2BEC"/>
    <w:rsid w:val="003F0EDA"/>
    <w:rsid w:val="00401BC3"/>
    <w:rsid w:val="0040202C"/>
    <w:rsid w:val="0043187E"/>
    <w:rsid w:val="00451923"/>
    <w:rsid w:val="00456486"/>
    <w:rsid w:val="00465C69"/>
    <w:rsid w:val="00485C99"/>
    <w:rsid w:val="00485E0D"/>
    <w:rsid w:val="004A22F3"/>
    <w:rsid w:val="004E2557"/>
    <w:rsid w:val="004F5219"/>
    <w:rsid w:val="00503867"/>
    <w:rsid w:val="005265F4"/>
    <w:rsid w:val="00533CFA"/>
    <w:rsid w:val="00540439"/>
    <w:rsid w:val="0057580D"/>
    <w:rsid w:val="00597679"/>
    <w:rsid w:val="005C5543"/>
    <w:rsid w:val="005C786E"/>
    <w:rsid w:val="0060345D"/>
    <w:rsid w:val="00623BE3"/>
    <w:rsid w:val="00634421"/>
    <w:rsid w:val="00684F79"/>
    <w:rsid w:val="006877A2"/>
    <w:rsid w:val="006A21BA"/>
    <w:rsid w:val="006A5557"/>
    <w:rsid w:val="006B54A3"/>
    <w:rsid w:val="006C1F72"/>
    <w:rsid w:val="006C5CE8"/>
    <w:rsid w:val="006C7B2C"/>
    <w:rsid w:val="006E03D3"/>
    <w:rsid w:val="0070319B"/>
    <w:rsid w:val="00703CE3"/>
    <w:rsid w:val="00720DCE"/>
    <w:rsid w:val="007225A9"/>
    <w:rsid w:val="007325DF"/>
    <w:rsid w:val="00746187"/>
    <w:rsid w:val="00760F83"/>
    <w:rsid w:val="007621F9"/>
    <w:rsid w:val="00773C44"/>
    <w:rsid w:val="00785311"/>
    <w:rsid w:val="007A5C3B"/>
    <w:rsid w:val="007B6A95"/>
    <w:rsid w:val="007D6761"/>
    <w:rsid w:val="008066DA"/>
    <w:rsid w:val="00836134"/>
    <w:rsid w:val="00843705"/>
    <w:rsid w:val="0084490F"/>
    <w:rsid w:val="00856298"/>
    <w:rsid w:val="00862762"/>
    <w:rsid w:val="0086799C"/>
    <w:rsid w:val="008A360B"/>
    <w:rsid w:val="008B3F43"/>
    <w:rsid w:val="008B3F53"/>
    <w:rsid w:val="008C4240"/>
    <w:rsid w:val="008D30B2"/>
    <w:rsid w:val="008E5564"/>
    <w:rsid w:val="008E5E2A"/>
    <w:rsid w:val="00901B9B"/>
    <w:rsid w:val="00902CA2"/>
    <w:rsid w:val="009106CE"/>
    <w:rsid w:val="00921380"/>
    <w:rsid w:val="0093199C"/>
    <w:rsid w:val="00973239"/>
    <w:rsid w:val="009871D0"/>
    <w:rsid w:val="009B2F34"/>
    <w:rsid w:val="009B41E4"/>
    <w:rsid w:val="009B6598"/>
    <w:rsid w:val="00A0638B"/>
    <w:rsid w:val="00A15362"/>
    <w:rsid w:val="00A20371"/>
    <w:rsid w:val="00A22319"/>
    <w:rsid w:val="00A33FB2"/>
    <w:rsid w:val="00A34A6B"/>
    <w:rsid w:val="00A54869"/>
    <w:rsid w:val="00A55F7A"/>
    <w:rsid w:val="00A73C31"/>
    <w:rsid w:val="00A80B06"/>
    <w:rsid w:val="00A96362"/>
    <w:rsid w:val="00AA433A"/>
    <w:rsid w:val="00AC7B15"/>
    <w:rsid w:val="00AE697C"/>
    <w:rsid w:val="00AF2A75"/>
    <w:rsid w:val="00AF42CF"/>
    <w:rsid w:val="00AF6008"/>
    <w:rsid w:val="00B11850"/>
    <w:rsid w:val="00B16E5A"/>
    <w:rsid w:val="00B3253A"/>
    <w:rsid w:val="00B34969"/>
    <w:rsid w:val="00B41177"/>
    <w:rsid w:val="00B47E2B"/>
    <w:rsid w:val="00B55588"/>
    <w:rsid w:val="00B649F8"/>
    <w:rsid w:val="00B750C7"/>
    <w:rsid w:val="00B80DC4"/>
    <w:rsid w:val="00B80E6B"/>
    <w:rsid w:val="00B84562"/>
    <w:rsid w:val="00B85F7F"/>
    <w:rsid w:val="00BA701D"/>
    <w:rsid w:val="00BC659E"/>
    <w:rsid w:val="00BD3B8F"/>
    <w:rsid w:val="00C26BE1"/>
    <w:rsid w:val="00C3548B"/>
    <w:rsid w:val="00C528A7"/>
    <w:rsid w:val="00C536EA"/>
    <w:rsid w:val="00C63482"/>
    <w:rsid w:val="00C93644"/>
    <w:rsid w:val="00C94406"/>
    <w:rsid w:val="00CA12C3"/>
    <w:rsid w:val="00CB156E"/>
    <w:rsid w:val="00CE14B6"/>
    <w:rsid w:val="00CE525D"/>
    <w:rsid w:val="00D05607"/>
    <w:rsid w:val="00D17B15"/>
    <w:rsid w:val="00D21859"/>
    <w:rsid w:val="00D401A1"/>
    <w:rsid w:val="00D56A00"/>
    <w:rsid w:val="00D63757"/>
    <w:rsid w:val="00D64C6F"/>
    <w:rsid w:val="00D75C63"/>
    <w:rsid w:val="00DA6632"/>
    <w:rsid w:val="00DB37B6"/>
    <w:rsid w:val="00DC68CC"/>
    <w:rsid w:val="00DD1503"/>
    <w:rsid w:val="00DE799C"/>
    <w:rsid w:val="00DF5469"/>
    <w:rsid w:val="00DF59DA"/>
    <w:rsid w:val="00E2091D"/>
    <w:rsid w:val="00E248E5"/>
    <w:rsid w:val="00E36AF2"/>
    <w:rsid w:val="00E372F1"/>
    <w:rsid w:val="00E43DB3"/>
    <w:rsid w:val="00E47FC3"/>
    <w:rsid w:val="00E933C4"/>
    <w:rsid w:val="00EB5D0F"/>
    <w:rsid w:val="00EE5716"/>
    <w:rsid w:val="00F030E0"/>
    <w:rsid w:val="00F16601"/>
    <w:rsid w:val="00F33CD8"/>
    <w:rsid w:val="00F358A6"/>
    <w:rsid w:val="00F5307E"/>
    <w:rsid w:val="00F85FD7"/>
    <w:rsid w:val="00FB587B"/>
    <w:rsid w:val="00FC3ABD"/>
    <w:rsid w:val="00FC6536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20E62"/>
  <w15:docId w15:val="{E07A7165-B910-4935-BCCE-B353ADC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2F1"/>
    <w:rPr>
      <w:rFonts w:ascii="Arial" w:hAnsi="Arial"/>
      <w:spacing w:val="-5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E372F1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character" w:styleId="Hyperlink">
    <w:name w:val="Hyperlink"/>
    <w:rsid w:val="00E372F1"/>
    <w:rPr>
      <w:color w:val="0000FF"/>
      <w:u w:val="single"/>
    </w:rPr>
  </w:style>
  <w:style w:type="table" w:styleId="TableGrid">
    <w:name w:val="Table Grid"/>
    <w:basedOn w:val="TableNormal"/>
    <w:rsid w:val="00E3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503"/>
    <w:rPr>
      <w:rFonts w:ascii="Tahoma" w:hAnsi="Tahoma" w:cs="Tahoma"/>
      <w:spacing w:val="-5"/>
      <w:kern w:val="28"/>
      <w:sz w:val="16"/>
      <w:szCs w:val="16"/>
    </w:rPr>
  </w:style>
  <w:style w:type="paragraph" w:styleId="ListParagraph">
    <w:name w:val="List Paragraph"/>
    <w:basedOn w:val="Normal"/>
    <w:qFormat/>
    <w:rsid w:val="008A360B"/>
    <w:pPr>
      <w:ind w:left="720"/>
      <w:contextualSpacing/>
    </w:pPr>
  </w:style>
  <w:style w:type="character" w:customStyle="1" w:styleId="titlenumber">
    <w:name w:val="titlenumber"/>
    <w:basedOn w:val="DefaultParagraphFont"/>
    <w:rsid w:val="00C94406"/>
  </w:style>
  <w:style w:type="character" w:customStyle="1" w:styleId="titletitle">
    <w:name w:val="titletitle"/>
    <w:basedOn w:val="DefaultParagraphFont"/>
    <w:rsid w:val="00C94406"/>
  </w:style>
  <w:style w:type="paragraph" w:styleId="NoSpacing">
    <w:name w:val="No Spacing"/>
    <w:uiPriority w:val="1"/>
    <w:qFormat/>
    <w:rsid w:val="00703CE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9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33C4"/>
    <w:rPr>
      <w:rFonts w:ascii="Arial" w:hAnsi="Arial"/>
      <w:spacing w:val="-5"/>
      <w:kern w:val="28"/>
    </w:rPr>
  </w:style>
  <w:style w:type="paragraph" w:styleId="Footer">
    <w:name w:val="footer"/>
    <w:basedOn w:val="Normal"/>
    <w:link w:val="FooterChar"/>
    <w:uiPriority w:val="99"/>
    <w:unhideWhenUsed/>
    <w:rsid w:val="00E9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C4"/>
    <w:rPr>
      <w:rFonts w:ascii="Arial" w:hAnsi="Arial"/>
      <w:spacing w:val="-5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8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9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0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2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9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1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75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0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9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216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elanger@wellstow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livingston@wellstow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llstow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79E1-B999-41B9-8554-BEFD0F75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601</Words>
  <Characters>3203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Wells Planning Department</vt:lpstr>
    </vt:vector>
  </TitlesOfParts>
  <Company>Indiana University</Company>
  <LinksUpToDate>false</LinksUpToDate>
  <CharactersWithSpaces>3766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mailto:sbelanger@wellstown.org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mailto:mlivingston@wellstown.org</vt:lpwstr>
      </vt:variant>
      <vt:variant>
        <vt:lpwstr/>
      </vt:variant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http://www.wellstown.org/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Planning Department</dc:title>
  <dc:creator>smorey</dc:creator>
  <cp:lastModifiedBy>Mike Livingston</cp:lastModifiedBy>
  <cp:revision>3</cp:revision>
  <cp:lastPrinted>2026-01-23T19:31:00Z</cp:lastPrinted>
  <dcterms:created xsi:type="dcterms:W3CDTF">2026-01-23T19:30:00Z</dcterms:created>
  <dcterms:modified xsi:type="dcterms:W3CDTF">2026-01-23T20:20:00Z</dcterms:modified>
</cp:coreProperties>
</file>