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16D80" w14:textId="77777777" w:rsidR="00321A74" w:rsidRPr="00932BD0" w:rsidRDefault="00321A74" w:rsidP="00321A74">
      <w:pPr>
        <w:pStyle w:val="NoSpacing"/>
        <w:jc w:val="center"/>
        <w:rPr>
          <w:rFonts w:ascii="Arial" w:hAnsi="Arial" w:cs="Arial"/>
          <w:b/>
          <w:bCs/>
        </w:rPr>
      </w:pPr>
      <w:r w:rsidRPr="00932BD0">
        <w:rPr>
          <w:rFonts w:ascii="Arial" w:hAnsi="Arial" w:cs="Arial"/>
          <w:b/>
          <w:bCs/>
        </w:rPr>
        <w:t>An Ordinance to Amend Chapter 145 (Land Use) of the Code of the Town of Wells</w:t>
      </w:r>
    </w:p>
    <w:p w14:paraId="3E672358" w14:textId="283F5A5E" w:rsidR="00321A74" w:rsidRPr="00932BD0" w:rsidRDefault="00321A74" w:rsidP="00321A74">
      <w:pPr>
        <w:pStyle w:val="NoSpacing"/>
        <w:jc w:val="center"/>
        <w:rPr>
          <w:rFonts w:ascii="Arial" w:hAnsi="Arial" w:cs="Arial"/>
          <w:b/>
        </w:rPr>
      </w:pPr>
      <w:r w:rsidRPr="00932BD0">
        <w:rPr>
          <w:rFonts w:ascii="Arial" w:hAnsi="Arial" w:cs="Arial"/>
          <w:b/>
        </w:rPr>
        <w:t xml:space="preserve">to Update Provisions Relating to </w:t>
      </w:r>
      <w:r w:rsidR="009709C4" w:rsidRPr="00932BD0">
        <w:rPr>
          <w:rFonts w:ascii="Arial" w:hAnsi="Arial" w:cs="Arial"/>
          <w:b/>
        </w:rPr>
        <w:t>Accessory Dwelling Units (ADUs)</w:t>
      </w:r>
    </w:p>
    <w:p w14:paraId="15C3B798" w14:textId="77777777" w:rsidR="00321A74" w:rsidRPr="00932BD0" w:rsidRDefault="00321A74" w:rsidP="00321A74">
      <w:pPr>
        <w:pStyle w:val="NoSpacing"/>
        <w:rPr>
          <w:rFonts w:ascii="Arial" w:hAnsi="Arial" w:cs="Arial"/>
          <w:b/>
        </w:rPr>
      </w:pPr>
    </w:p>
    <w:p w14:paraId="106706C8" w14:textId="77777777" w:rsidR="00321A74" w:rsidRPr="00932BD0" w:rsidRDefault="00321A74" w:rsidP="00321A74">
      <w:pPr>
        <w:pStyle w:val="NoSpacing"/>
        <w:ind w:firstLine="720"/>
        <w:rPr>
          <w:rFonts w:ascii="Arial" w:hAnsi="Arial" w:cs="Arial"/>
          <w:bCs/>
        </w:rPr>
      </w:pPr>
      <w:r w:rsidRPr="00932BD0">
        <w:rPr>
          <w:rFonts w:ascii="Arial" w:hAnsi="Arial" w:cs="Arial"/>
          <w:b/>
        </w:rPr>
        <w:t>NOTE</w:t>
      </w:r>
      <w:proofErr w:type="gramStart"/>
      <w:r w:rsidRPr="00932BD0">
        <w:rPr>
          <w:rFonts w:ascii="Arial" w:hAnsi="Arial" w:cs="Arial"/>
          <w:b/>
        </w:rPr>
        <w:t>:</w:t>
      </w:r>
      <w:r w:rsidRPr="00932BD0">
        <w:rPr>
          <w:rFonts w:ascii="Arial" w:hAnsi="Arial" w:cs="Arial"/>
          <w:b/>
        </w:rPr>
        <w:tab/>
      </w:r>
      <w:r w:rsidRPr="00932BD0">
        <w:rPr>
          <w:rFonts w:ascii="Arial" w:hAnsi="Arial" w:cs="Arial"/>
          <w:b/>
        </w:rPr>
        <w:tab/>
      </w:r>
      <w:r w:rsidRPr="00932BD0">
        <w:rPr>
          <w:rFonts w:ascii="Arial" w:hAnsi="Arial" w:cs="Arial"/>
          <w:bCs/>
        </w:rPr>
        <w:t>Proposed</w:t>
      </w:r>
      <w:proofErr w:type="gramEnd"/>
      <w:r w:rsidRPr="00932BD0">
        <w:rPr>
          <w:rFonts w:ascii="Arial" w:hAnsi="Arial" w:cs="Arial"/>
          <w:bCs/>
        </w:rPr>
        <w:t xml:space="preserve"> additions to existing Code sections are </w:t>
      </w:r>
      <w:r w:rsidRPr="00321A74">
        <w:rPr>
          <w:rFonts w:ascii="Arial" w:hAnsi="Arial" w:cs="Arial"/>
          <w:bCs/>
          <w:color w:val="0070C0"/>
          <w:u w:val="single"/>
        </w:rPr>
        <w:t>underlined</w:t>
      </w:r>
      <w:r w:rsidRPr="00932BD0">
        <w:rPr>
          <w:rFonts w:ascii="Arial" w:hAnsi="Arial" w:cs="Arial"/>
          <w:bCs/>
        </w:rPr>
        <w:t>.</w:t>
      </w:r>
    </w:p>
    <w:p w14:paraId="5B7BE1D9" w14:textId="77777777" w:rsidR="00321A74" w:rsidRPr="00932BD0" w:rsidRDefault="00321A74" w:rsidP="00321A74">
      <w:pPr>
        <w:pStyle w:val="NoSpacing"/>
        <w:rPr>
          <w:rFonts w:ascii="Arial" w:hAnsi="Arial" w:cs="Arial"/>
          <w:bCs/>
        </w:rPr>
      </w:pPr>
      <w:r w:rsidRPr="00932BD0">
        <w:rPr>
          <w:rFonts w:ascii="Arial" w:hAnsi="Arial" w:cs="Arial"/>
          <w:bCs/>
        </w:rPr>
        <w:tab/>
      </w:r>
      <w:r w:rsidRPr="00932BD0">
        <w:rPr>
          <w:rFonts w:ascii="Arial" w:hAnsi="Arial" w:cs="Arial"/>
          <w:bCs/>
        </w:rPr>
        <w:tab/>
      </w:r>
      <w:r w:rsidRPr="00932BD0">
        <w:rPr>
          <w:rFonts w:ascii="Arial" w:hAnsi="Arial" w:cs="Arial"/>
          <w:bCs/>
        </w:rPr>
        <w:tab/>
        <w:t xml:space="preserve">Proposed deletions of existing Code sections are </w:t>
      </w:r>
      <w:r w:rsidRPr="00321A74">
        <w:rPr>
          <w:rFonts w:ascii="Arial" w:hAnsi="Arial" w:cs="Arial"/>
          <w:bCs/>
          <w:strike/>
          <w:color w:val="EE0000"/>
        </w:rPr>
        <w:t>crossed out</w:t>
      </w:r>
      <w:r w:rsidRPr="00932BD0">
        <w:rPr>
          <w:rFonts w:ascii="Arial" w:hAnsi="Arial" w:cs="Arial"/>
          <w:bCs/>
        </w:rPr>
        <w:t>.</w:t>
      </w:r>
    </w:p>
    <w:p w14:paraId="3A942EB4" w14:textId="77777777" w:rsidR="00321A74" w:rsidRPr="00932BD0" w:rsidRDefault="00321A74" w:rsidP="00321A74">
      <w:pPr>
        <w:pStyle w:val="NoSpacing"/>
        <w:rPr>
          <w:rFonts w:ascii="Arial" w:hAnsi="Arial" w:cs="Arial"/>
          <w:bCs/>
        </w:rPr>
      </w:pPr>
      <w:r w:rsidRPr="00932BD0">
        <w:rPr>
          <w:rFonts w:ascii="Arial" w:hAnsi="Arial" w:cs="Arial"/>
          <w:bCs/>
        </w:rPr>
        <w:tab/>
      </w:r>
      <w:r w:rsidRPr="00932BD0">
        <w:rPr>
          <w:rFonts w:ascii="Arial" w:hAnsi="Arial" w:cs="Arial"/>
          <w:bCs/>
        </w:rPr>
        <w:tab/>
      </w:r>
      <w:r w:rsidRPr="00932BD0">
        <w:rPr>
          <w:rFonts w:ascii="Arial" w:hAnsi="Arial" w:cs="Arial"/>
          <w:bCs/>
        </w:rPr>
        <w:tab/>
        <w:t>Other sections of the Ordinance are unchanged.</w:t>
      </w:r>
    </w:p>
    <w:p w14:paraId="61D0864E" w14:textId="77777777" w:rsidR="00321A74" w:rsidRPr="00932BD0" w:rsidRDefault="00321A74" w:rsidP="00321A74">
      <w:pPr>
        <w:pStyle w:val="NoSpacing"/>
        <w:rPr>
          <w:rFonts w:ascii="Arial" w:hAnsi="Arial" w:cs="Arial"/>
          <w:b/>
          <w:bCs/>
        </w:rPr>
      </w:pPr>
    </w:p>
    <w:p w14:paraId="0BED71F2" w14:textId="74E16F15" w:rsidR="00575072" w:rsidRDefault="00321A74" w:rsidP="00321A74">
      <w:pPr>
        <w:pStyle w:val="NoSpacing"/>
        <w:rPr>
          <w:rFonts w:ascii="Arial" w:hAnsi="Arial" w:cs="Arial"/>
          <w:b/>
        </w:rPr>
      </w:pPr>
      <w:bookmarkStart w:id="0" w:name="_Hlk190354346"/>
      <w:r w:rsidRPr="00932BD0">
        <w:rPr>
          <w:rFonts w:ascii="Arial" w:hAnsi="Arial" w:cs="Arial"/>
          <w:b/>
        </w:rPr>
        <w:t xml:space="preserve">The Town of Wells hereby ordains and enacts “An Ordinance to Amend </w:t>
      </w:r>
      <w:r w:rsidRPr="00932BD0">
        <w:rPr>
          <w:rFonts w:ascii="Arial" w:hAnsi="Arial" w:cs="Arial"/>
          <w:b/>
          <w:bCs/>
        </w:rPr>
        <w:t xml:space="preserve">Chapter 145 (Land Use) of the Code of the Town of Wells </w:t>
      </w:r>
      <w:r w:rsidRPr="00932BD0">
        <w:rPr>
          <w:rFonts w:ascii="Arial" w:hAnsi="Arial" w:cs="Arial"/>
          <w:b/>
        </w:rPr>
        <w:t xml:space="preserve">to Update Provisions Relating to </w:t>
      </w:r>
      <w:r w:rsidR="009709C4" w:rsidRPr="00932BD0">
        <w:rPr>
          <w:rFonts w:ascii="Arial" w:hAnsi="Arial" w:cs="Arial"/>
          <w:b/>
        </w:rPr>
        <w:t>Accessory Dwelling Units (ADUs)</w:t>
      </w:r>
      <w:r w:rsidRPr="00932BD0">
        <w:rPr>
          <w:rFonts w:ascii="Arial" w:hAnsi="Arial" w:cs="Arial"/>
          <w:b/>
        </w:rPr>
        <w:t xml:space="preserve">” to read as follows: </w:t>
      </w:r>
    </w:p>
    <w:p w14:paraId="58D1E844" w14:textId="77777777" w:rsidR="007865C6" w:rsidRPr="00932BD0" w:rsidRDefault="007865C6" w:rsidP="00321A74">
      <w:pPr>
        <w:pStyle w:val="NoSpacing"/>
        <w:rPr>
          <w:rFonts w:ascii="Arial" w:hAnsi="Arial" w:cs="Arial"/>
          <w:b/>
        </w:rPr>
      </w:pPr>
    </w:p>
    <w:bookmarkEnd w:id="0"/>
    <w:p w14:paraId="47C1464E" w14:textId="256E266D" w:rsidR="00575072" w:rsidRPr="00932BD0" w:rsidRDefault="00575072" w:rsidP="00575072">
      <w:pPr>
        <w:keepNext/>
        <w:keepLines/>
        <w:tabs>
          <w:tab w:val="left" w:pos="360"/>
        </w:tabs>
        <w:spacing w:after="100" w:afterAutospacing="1" w:line="240" w:lineRule="auto"/>
        <w:outlineLvl w:val="3"/>
        <w:rPr>
          <w:rFonts w:ascii="Arial" w:hAnsi="Arial" w:cs="Arial"/>
          <w:b/>
          <w:bCs/>
        </w:rPr>
      </w:pPr>
      <w:r w:rsidRPr="00932BD0">
        <w:rPr>
          <w:rFonts w:ascii="Arial" w:hAnsi="Arial" w:cs="Arial"/>
          <w:b/>
          <w:bCs/>
          <w:u w:val="single"/>
        </w:rPr>
        <w:t xml:space="preserve">Part </w:t>
      </w:r>
      <w:r>
        <w:rPr>
          <w:rFonts w:ascii="Arial" w:hAnsi="Arial" w:cs="Arial"/>
          <w:b/>
          <w:bCs/>
          <w:u w:val="single"/>
        </w:rPr>
        <w:t>1</w:t>
      </w:r>
      <w:r w:rsidRPr="00932BD0">
        <w:rPr>
          <w:rFonts w:ascii="Arial" w:hAnsi="Arial" w:cs="Arial"/>
        </w:rPr>
        <w:t>:  § 145-10 entitled, “Definitions” is hereby amended as follows:</w:t>
      </w:r>
      <w:r w:rsidRPr="00932BD0">
        <w:rPr>
          <w:rFonts w:ascii="Arial" w:hAnsi="Arial" w:cs="Arial"/>
          <w:b/>
          <w:bCs/>
        </w:rPr>
        <w:t xml:space="preserve"> </w:t>
      </w:r>
    </w:p>
    <w:p w14:paraId="3B4583E3" w14:textId="77777777" w:rsidR="007865C6" w:rsidRDefault="00575072" w:rsidP="007865C6">
      <w:pPr>
        <w:keepNext/>
        <w:keepLines/>
        <w:tabs>
          <w:tab w:val="left" w:pos="360"/>
        </w:tabs>
        <w:spacing w:before="240" w:after="100" w:afterAutospacing="1" w:line="240" w:lineRule="auto"/>
        <w:outlineLvl w:val="3"/>
      </w:pPr>
      <w:hyperlink r:id="rId5" w:anchor="7611418" w:history="1">
        <w:r w:rsidRPr="00932BD0">
          <w:rPr>
            <w:rFonts w:ascii="Arial" w:eastAsia="Times New Roman" w:hAnsi="Arial" w:cs="Arial"/>
            <w:b/>
            <w:bCs/>
            <w:color w:val="333333"/>
          </w:rPr>
          <w:t>§ 145-10.  Definitions.</w:t>
        </w:r>
      </w:hyperlink>
    </w:p>
    <w:p w14:paraId="62C93157" w14:textId="2BD591C2" w:rsidR="009709C4" w:rsidRDefault="009709C4" w:rsidP="007865C6">
      <w:pPr>
        <w:keepNext/>
        <w:keepLines/>
        <w:tabs>
          <w:tab w:val="left" w:pos="360"/>
        </w:tabs>
        <w:spacing w:before="240" w:after="100" w:afterAutospacing="1" w:line="240" w:lineRule="auto"/>
        <w:outlineLvl w:val="3"/>
        <w:rPr>
          <w:rFonts w:ascii="Arial" w:eastAsia="Times New Roman" w:hAnsi="Arial" w:cs="Arial"/>
          <w:color w:val="0070C0"/>
          <w:u w:val="single"/>
        </w:rPr>
      </w:pPr>
      <w:r w:rsidRPr="00871937">
        <w:rPr>
          <w:rFonts w:ascii="Arial" w:eastAsia="Times New Roman" w:hAnsi="Arial" w:cs="Arial"/>
          <w:color w:val="000000"/>
        </w:rPr>
        <w:t xml:space="preserve">ACCESSORY LIVING SPACE </w:t>
      </w:r>
      <w:r w:rsidRPr="00871937">
        <w:rPr>
          <w:rFonts w:ascii="Arial" w:eastAsia="Times New Roman" w:hAnsi="Arial" w:cs="Arial"/>
          <w:color w:val="000000"/>
          <w:lang w:val="x-none"/>
        </w:rPr>
        <w:t>—</w:t>
      </w:r>
      <w:r w:rsidRPr="00871937">
        <w:rPr>
          <w:rFonts w:ascii="Arial" w:eastAsia="Times New Roman" w:hAnsi="Arial" w:cs="Arial"/>
          <w:color w:val="000000"/>
        </w:rPr>
        <w:t xml:space="preserve"> A structure which is a detached, one- or two-story building, accessory to a dwelling unit, consisting of one or more rooms designed for entertainment and/or sleeping with no kitchen facilities.</w:t>
      </w:r>
      <w:r>
        <w:rPr>
          <w:rFonts w:ascii="Arial" w:eastAsia="Times New Roman" w:hAnsi="Arial" w:cs="Arial"/>
          <w:color w:val="000000"/>
        </w:rPr>
        <w:t xml:space="preserve">  </w:t>
      </w:r>
      <w:r w:rsidRPr="009709C4">
        <w:rPr>
          <w:rFonts w:ascii="Arial" w:eastAsia="Times New Roman" w:hAnsi="Arial" w:cs="Arial"/>
          <w:color w:val="0070C0"/>
          <w:u w:val="single"/>
        </w:rPr>
        <w:t>Accessory living spaces shall not be used as accessory dwelling units.</w:t>
      </w:r>
    </w:p>
    <w:bookmarkStart w:id="1" w:name="_Hlk190946792"/>
    <w:p w14:paraId="5952E77A" w14:textId="2C3AF5E2" w:rsidR="009709C4" w:rsidRPr="00E00987" w:rsidRDefault="009709C4" w:rsidP="009709C4">
      <w:pPr>
        <w:tabs>
          <w:tab w:val="left" w:pos="360"/>
        </w:tabs>
        <w:spacing w:line="240" w:lineRule="auto"/>
        <w:jc w:val="both"/>
        <w:rPr>
          <w:rFonts w:ascii="Arial" w:hAnsi="Arial" w:cs="Arial"/>
          <w:color w:val="0070C0"/>
          <w:u w:val="single"/>
        </w:rPr>
      </w:pPr>
      <w:r>
        <w:fldChar w:fldCharType="begin"/>
      </w:r>
      <w:r>
        <w:instrText>HYPERLINK "https://ecode360.com/print/7611463" \l "7611463"</w:instrText>
      </w:r>
      <w:r>
        <w:fldChar w:fldCharType="separate"/>
      </w:r>
      <w:r w:rsidRPr="00932BD0">
        <w:rPr>
          <w:rFonts w:ascii="Arial" w:eastAsia="Times New Roman" w:hAnsi="Arial" w:cs="Arial"/>
          <w:color w:val="333333"/>
        </w:rPr>
        <w:t>DWELLING UNIT, ACCESSORY</w:t>
      </w:r>
      <w:r>
        <w:rPr>
          <w:rFonts w:ascii="Arial" w:eastAsia="Times New Roman" w:hAnsi="Arial" w:cs="Arial"/>
          <w:color w:val="333333"/>
        </w:rPr>
        <w:fldChar w:fldCharType="end"/>
      </w:r>
      <w:r w:rsidRPr="00932BD0">
        <w:rPr>
          <w:rFonts w:ascii="Arial" w:eastAsia="Times New Roman" w:hAnsi="Arial" w:cs="Arial"/>
          <w:color w:val="000000"/>
        </w:rPr>
        <w:t xml:space="preserve"> </w:t>
      </w:r>
      <w:r w:rsidRPr="00932BD0">
        <w:rPr>
          <w:rFonts w:ascii="Arial" w:eastAsia="Times New Roman" w:hAnsi="Arial" w:cs="Arial"/>
          <w:color w:val="000000"/>
          <w:lang w:val="x-none"/>
        </w:rPr>
        <w:t>—</w:t>
      </w:r>
      <w:r w:rsidRPr="00932BD0">
        <w:rPr>
          <w:rFonts w:ascii="Arial" w:eastAsia="Times New Roman" w:hAnsi="Arial" w:cs="Arial"/>
          <w:color w:val="000000"/>
        </w:rPr>
        <w:t xml:space="preserve"> </w:t>
      </w:r>
      <w:r w:rsidRPr="00932BD0">
        <w:rPr>
          <w:rFonts w:ascii="Arial" w:eastAsia="Times New Roman" w:hAnsi="Arial" w:cs="Arial"/>
        </w:rPr>
        <w:t>A dwelling unit which is permitted as an accessory use to a</w:t>
      </w:r>
      <w:r w:rsidR="00E00987" w:rsidRPr="00E00987">
        <w:rPr>
          <w:rFonts w:ascii="Arial" w:eastAsia="Times New Roman" w:hAnsi="Arial" w:cs="Arial"/>
          <w:strike/>
          <w:color w:val="EE0000"/>
        </w:rPr>
        <w:t>n</w:t>
      </w:r>
      <w:r w:rsidR="00E00987">
        <w:rPr>
          <w:rFonts w:ascii="Arial" w:eastAsia="Times New Roman" w:hAnsi="Arial" w:cs="Arial"/>
        </w:rPr>
        <w:t xml:space="preserve"> </w:t>
      </w:r>
      <w:proofErr w:type="gramStart"/>
      <w:r w:rsidR="00E00987" w:rsidRPr="00E00987">
        <w:rPr>
          <w:rFonts w:ascii="Arial" w:eastAsia="Times New Roman" w:hAnsi="Arial" w:cs="Arial"/>
          <w:strike/>
          <w:color w:val="EE0000"/>
        </w:rPr>
        <w:t>owner occupied</w:t>
      </w:r>
      <w:proofErr w:type="gramEnd"/>
      <w:r w:rsidRPr="00E00987">
        <w:rPr>
          <w:rFonts w:ascii="Arial" w:eastAsia="Times New Roman" w:hAnsi="Arial" w:cs="Arial"/>
          <w:color w:val="EE0000"/>
        </w:rPr>
        <w:t xml:space="preserve"> </w:t>
      </w:r>
      <w:proofErr w:type="gramStart"/>
      <w:r w:rsidRPr="00E00987">
        <w:rPr>
          <w:rFonts w:ascii="Arial" w:eastAsia="Times New Roman" w:hAnsi="Arial" w:cs="Arial"/>
          <w:color w:val="0070C0"/>
          <w:u w:val="single"/>
        </w:rPr>
        <w:t>principal</w:t>
      </w:r>
      <w:proofErr w:type="gramEnd"/>
      <w:r>
        <w:rPr>
          <w:rFonts w:ascii="Arial" w:eastAsia="Times New Roman" w:hAnsi="Arial" w:cs="Arial"/>
        </w:rPr>
        <w:t xml:space="preserve"> </w:t>
      </w:r>
      <w:r w:rsidRPr="00894F83">
        <w:rPr>
          <w:rFonts w:ascii="Arial" w:eastAsia="Times New Roman" w:hAnsi="Arial" w:cs="Arial"/>
          <w:strike/>
          <w:color w:val="EE0000"/>
        </w:rPr>
        <w:t>one-family</w:t>
      </w:r>
      <w:r w:rsidRPr="00894F83">
        <w:rPr>
          <w:rFonts w:ascii="Arial" w:eastAsia="Times New Roman" w:hAnsi="Arial" w:cs="Arial"/>
          <w:color w:val="EE0000"/>
        </w:rPr>
        <w:t xml:space="preserve"> </w:t>
      </w:r>
      <w:r w:rsidRPr="00932BD0">
        <w:rPr>
          <w:rFonts w:ascii="Arial" w:eastAsia="Times New Roman" w:hAnsi="Arial" w:cs="Arial"/>
        </w:rPr>
        <w:t>dwelling</w:t>
      </w:r>
      <w:r w:rsidR="00E00987" w:rsidRPr="00E00987">
        <w:rPr>
          <w:rFonts w:ascii="Arial" w:eastAsia="Times New Roman" w:hAnsi="Arial" w:cs="Arial"/>
          <w:color w:val="0070C0"/>
        </w:rPr>
        <w:t>,</w:t>
      </w:r>
      <w:r w:rsidR="00894F83">
        <w:rPr>
          <w:rFonts w:ascii="Arial" w:eastAsia="Times New Roman" w:hAnsi="Arial" w:cs="Arial"/>
          <w:color w:val="0070C0"/>
          <w:u w:val="single"/>
        </w:rPr>
        <w:t xml:space="preserve"> </w:t>
      </w:r>
      <w:r w:rsidRPr="00E00987">
        <w:rPr>
          <w:rFonts w:ascii="Arial" w:eastAsia="Times New Roman" w:hAnsi="Arial" w:cs="Arial"/>
          <w:color w:val="0070C0"/>
          <w:u w:val="single"/>
        </w:rPr>
        <w:t xml:space="preserve">and which is located within, attached to, or detached from the principal dwelling on the same lot.  </w:t>
      </w:r>
      <w:r w:rsidRPr="00E00987">
        <w:rPr>
          <w:rFonts w:ascii="Arial" w:hAnsi="Arial" w:cs="Arial"/>
          <w:color w:val="0070C0"/>
          <w:u w:val="single"/>
        </w:rPr>
        <w:t xml:space="preserve">An accessory dwelling unit shall only be permitted on a lot where either the principal dwelling or the accessory dwelling unit is owner-occupied. </w:t>
      </w:r>
    </w:p>
    <w:bookmarkEnd w:id="1"/>
    <w:p w14:paraId="465BE35E" w14:textId="5955D600" w:rsidR="009709C4" w:rsidRDefault="009709C4" w:rsidP="009709C4">
      <w:pPr>
        <w:tabs>
          <w:tab w:val="left" w:pos="360"/>
        </w:tabs>
        <w:spacing w:line="240" w:lineRule="auto"/>
        <w:jc w:val="both"/>
        <w:rPr>
          <w:rFonts w:ascii="Arial" w:hAnsi="Arial" w:cs="Arial"/>
          <w:bCs/>
          <w:u w:val="single"/>
        </w:rPr>
      </w:pPr>
      <w:r>
        <w:fldChar w:fldCharType="begin"/>
      </w:r>
      <w:r>
        <w:instrText>HYPERLINK "https://ecode360.com/print/7611517" \l "7611517"</w:instrText>
      </w:r>
      <w:r>
        <w:fldChar w:fldCharType="separate"/>
      </w:r>
      <w:r w:rsidRPr="00932BD0">
        <w:rPr>
          <w:rFonts w:ascii="Arial" w:eastAsia="Times New Roman" w:hAnsi="Arial" w:cs="Arial"/>
          <w:color w:val="333333"/>
        </w:rPr>
        <w:t>MULTIFAMILY DEVELOPMENT</w:t>
      </w:r>
      <w:r>
        <w:fldChar w:fldCharType="end"/>
      </w:r>
      <w:r w:rsidRPr="00932BD0">
        <w:rPr>
          <w:rFonts w:ascii="Arial" w:eastAsia="Times New Roman" w:hAnsi="Arial" w:cs="Arial"/>
          <w:color w:val="000000"/>
          <w:lang w:val="x-none"/>
        </w:rPr>
        <w:t>—</w:t>
      </w:r>
      <w:r w:rsidRPr="00932BD0">
        <w:rPr>
          <w:rFonts w:ascii="Arial" w:eastAsia="Times New Roman" w:hAnsi="Arial" w:cs="Arial"/>
          <w:color w:val="000000"/>
        </w:rPr>
        <w:t xml:space="preserve"> </w:t>
      </w:r>
      <w:r w:rsidRPr="00932BD0">
        <w:rPr>
          <w:rFonts w:ascii="Arial" w:eastAsia="Times New Roman" w:hAnsi="Arial" w:cs="Arial"/>
        </w:rPr>
        <w:t xml:space="preserve">Any combination of buildings containing a total of three or more dwelling units on one lot. The term "multifamily development" does not include </w:t>
      </w:r>
      <w:r w:rsidRPr="00E00987">
        <w:rPr>
          <w:rFonts w:ascii="Arial" w:eastAsia="Times New Roman" w:hAnsi="Arial" w:cs="Arial"/>
          <w:color w:val="0070C0"/>
          <w:u w:val="single"/>
        </w:rPr>
        <w:t>an accessory dwelling unit,</w:t>
      </w:r>
      <w:r w:rsidRPr="00932BD0">
        <w:rPr>
          <w:rFonts w:ascii="Arial" w:eastAsia="Times New Roman" w:hAnsi="Arial" w:cs="Arial"/>
        </w:rPr>
        <w:t xml:space="preserve"> a mobile home park, or any congregate housing facility. </w:t>
      </w:r>
    </w:p>
    <w:p w14:paraId="3D290FCA" w14:textId="48711F49" w:rsidR="009709C4" w:rsidRPr="009709C4" w:rsidRDefault="009709C4" w:rsidP="009709C4">
      <w:pPr>
        <w:keepNext/>
        <w:keepLines/>
        <w:tabs>
          <w:tab w:val="left" w:pos="360"/>
        </w:tabs>
        <w:spacing w:line="240" w:lineRule="auto"/>
        <w:jc w:val="both"/>
        <w:rPr>
          <w:rFonts w:ascii="Arial" w:eastAsia="Times New Roman" w:hAnsi="Arial" w:cs="Arial"/>
          <w:color w:val="0070C0"/>
          <w:u w:val="single"/>
        </w:rPr>
      </w:pPr>
      <w:r w:rsidRPr="009709C4">
        <w:rPr>
          <w:rFonts w:ascii="Arial" w:hAnsi="Arial" w:cs="Arial"/>
          <w:bCs/>
          <w:color w:val="0070C0"/>
          <w:u w:val="single"/>
        </w:rPr>
        <w:t xml:space="preserve">OWNER-OCCUPIED </w:t>
      </w:r>
      <w:r w:rsidRPr="009709C4">
        <w:rPr>
          <w:rFonts w:ascii="Arial" w:eastAsia="Times New Roman" w:hAnsi="Arial" w:cs="Arial"/>
          <w:color w:val="0070C0"/>
          <w:lang w:val="x-none"/>
        </w:rPr>
        <w:t>—</w:t>
      </w:r>
      <w:r w:rsidRPr="009709C4">
        <w:rPr>
          <w:rFonts w:ascii="Arial" w:eastAsia="Times New Roman" w:hAnsi="Arial" w:cs="Arial"/>
          <w:color w:val="0070C0"/>
        </w:rPr>
        <w:t xml:space="preserve"> </w:t>
      </w:r>
      <w:r>
        <w:rPr>
          <w:rFonts w:ascii="Arial" w:eastAsia="Times New Roman" w:hAnsi="Arial" w:cs="Arial"/>
          <w:color w:val="0070C0"/>
          <w:sz w:val="21"/>
          <w:szCs w:val="21"/>
          <w:u w:val="single"/>
        </w:rPr>
        <w:t xml:space="preserve">A dwelling unit that is </w:t>
      </w:r>
      <w:r w:rsidRPr="00F36411">
        <w:rPr>
          <w:rFonts w:ascii="Arial" w:eastAsia="Times New Roman" w:hAnsi="Arial" w:cs="Arial"/>
          <w:color w:val="0070C0"/>
          <w:sz w:val="21"/>
          <w:szCs w:val="21"/>
          <w:u w:val="single"/>
        </w:rPr>
        <w:t xml:space="preserve">occupied by a person who has a legal or </w:t>
      </w:r>
      <w:r w:rsidRPr="00917EB8">
        <w:rPr>
          <w:rFonts w:ascii="Arial" w:eastAsia="Times New Roman" w:hAnsi="Arial" w:cs="Arial"/>
          <w:color w:val="0070C0"/>
          <w:sz w:val="21"/>
          <w:szCs w:val="21"/>
          <w:u w:val="single"/>
        </w:rPr>
        <w:t>equitable ownership interest in the property on which the dwelling unit is located and who receives all or part of the remuneration, if any, derived from the lease of any dwelling units located on the property.  To be considered owner-occupied, the dwelling unit must be the owner’s primary residence, which means the primary location where that owner lives for 183 days or more in a year in the aggregate.</w:t>
      </w:r>
    </w:p>
    <w:p w14:paraId="284686B6" w14:textId="77777777" w:rsidR="00E00987" w:rsidRPr="00932BD0" w:rsidRDefault="0066591A" w:rsidP="00E00987">
      <w:pPr>
        <w:autoSpaceDE w:val="0"/>
        <w:autoSpaceDN w:val="0"/>
        <w:adjustRightInd w:val="0"/>
        <w:rPr>
          <w:rFonts w:ascii="Arial" w:hAnsi="Arial" w:cs="Arial"/>
          <w:b/>
        </w:rPr>
      </w:pPr>
      <w:r w:rsidRPr="00932BD0">
        <w:rPr>
          <w:rFonts w:ascii="Arial" w:hAnsi="Arial" w:cs="Arial"/>
          <w:b/>
          <w:u w:val="single"/>
        </w:rPr>
        <w:t xml:space="preserve">Part </w:t>
      </w:r>
      <w:r>
        <w:rPr>
          <w:rFonts w:ascii="Arial" w:hAnsi="Arial" w:cs="Arial"/>
          <w:b/>
          <w:u w:val="single"/>
        </w:rPr>
        <w:t>2</w:t>
      </w:r>
      <w:r w:rsidRPr="00932BD0">
        <w:rPr>
          <w:rFonts w:ascii="Arial" w:hAnsi="Arial" w:cs="Arial"/>
          <w:b/>
        </w:rPr>
        <w:t xml:space="preserve">:  </w:t>
      </w:r>
      <w:r w:rsidR="00E00987" w:rsidRPr="00932BD0">
        <w:rPr>
          <w:rFonts w:ascii="Arial" w:hAnsi="Arial" w:cs="Arial"/>
        </w:rPr>
        <w:t>§ 145-55, entitled “Accessory dwelling units” is hereby amended as follows:</w:t>
      </w:r>
    </w:p>
    <w:p w14:paraId="34AABBE6" w14:textId="77777777" w:rsidR="00E00987" w:rsidRPr="00932BD0" w:rsidRDefault="00E00987" w:rsidP="00E00987">
      <w:pPr>
        <w:tabs>
          <w:tab w:val="left" w:pos="360"/>
        </w:tabs>
        <w:spacing w:line="240" w:lineRule="auto"/>
        <w:outlineLvl w:val="3"/>
        <w:rPr>
          <w:rFonts w:ascii="Arial" w:eastAsia="Times New Roman" w:hAnsi="Arial" w:cs="Arial"/>
          <w:b/>
          <w:bCs/>
          <w:color w:val="333333"/>
        </w:rPr>
      </w:pPr>
      <w:hyperlink r:id="rId6" w:anchor="7612664" w:history="1">
        <w:r w:rsidRPr="00932BD0">
          <w:rPr>
            <w:rFonts w:ascii="Arial" w:eastAsia="Times New Roman" w:hAnsi="Arial" w:cs="Arial"/>
            <w:b/>
            <w:bCs/>
            <w:color w:val="333333"/>
          </w:rPr>
          <w:t>§ 145-55.  Accessory dwelling units.</w:t>
        </w:r>
      </w:hyperlink>
    </w:p>
    <w:p w14:paraId="14F740D9" w14:textId="584F267D" w:rsidR="00E00987" w:rsidRPr="000A44AB" w:rsidRDefault="00E00987" w:rsidP="00E00987">
      <w:pPr>
        <w:tabs>
          <w:tab w:val="left" w:pos="360"/>
        </w:tabs>
        <w:spacing w:line="240" w:lineRule="auto"/>
        <w:ind w:left="360" w:hanging="360"/>
        <w:jc w:val="both"/>
        <w:outlineLvl w:val="3"/>
        <w:rPr>
          <w:rFonts w:ascii="Arial" w:eastAsia="Times New Roman" w:hAnsi="Arial" w:cs="Arial"/>
          <w:color w:val="0070C0"/>
          <w:u w:val="single"/>
        </w:rPr>
      </w:pPr>
      <w:r w:rsidRPr="00932BD0">
        <w:rPr>
          <w:rFonts w:ascii="Arial" w:eastAsia="Times New Roman" w:hAnsi="Arial" w:cs="Arial"/>
          <w:color w:val="000000"/>
        </w:rPr>
        <w:t>A.</w:t>
      </w:r>
      <w:r w:rsidRPr="00932BD0">
        <w:rPr>
          <w:rFonts w:ascii="Arial" w:eastAsia="Times New Roman" w:hAnsi="Arial" w:cs="Arial"/>
          <w:color w:val="000000"/>
        </w:rPr>
        <w:tab/>
      </w:r>
      <w:r w:rsidRPr="00E00987">
        <w:rPr>
          <w:rFonts w:ascii="Arial" w:eastAsia="Times New Roman" w:hAnsi="Arial" w:cs="Arial"/>
          <w:strike/>
          <w:color w:val="EE0000"/>
        </w:rPr>
        <w:t>One</w:t>
      </w:r>
      <w:r>
        <w:rPr>
          <w:rFonts w:ascii="Arial" w:eastAsia="Times New Roman" w:hAnsi="Arial" w:cs="Arial"/>
          <w:color w:val="000000"/>
        </w:rPr>
        <w:t xml:space="preserve"> </w:t>
      </w:r>
      <w:r w:rsidRPr="00E00987">
        <w:rPr>
          <w:rFonts w:ascii="Arial" w:eastAsia="Times New Roman" w:hAnsi="Arial" w:cs="Arial"/>
          <w:color w:val="0070C0"/>
          <w:u w:val="single"/>
        </w:rPr>
        <w:t>No more than one</w:t>
      </w:r>
      <w:r w:rsidRPr="00932BD0">
        <w:rPr>
          <w:rFonts w:ascii="Arial" w:eastAsia="Times New Roman" w:hAnsi="Arial" w:cs="Arial"/>
          <w:color w:val="000000"/>
        </w:rPr>
        <w:t xml:space="preserve"> accessory dwelling unit shall be permitted </w:t>
      </w:r>
      <w:r w:rsidRPr="00E00987">
        <w:rPr>
          <w:rFonts w:ascii="Arial" w:eastAsia="Times New Roman" w:hAnsi="Arial" w:cs="Arial"/>
          <w:strike/>
          <w:color w:val="EE0000"/>
        </w:rPr>
        <w:t>within</w:t>
      </w:r>
      <w:r>
        <w:rPr>
          <w:rFonts w:ascii="Arial" w:eastAsia="Times New Roman" w:hAnsi="Arial" w:cs="Arial"/>
          <w:color w:val="000000"/>
        </w:rPr>
        <w:t xml:space="preserve"> </w:t>
      </w:r>
      <w:r w:rsidRPr="00E00987">
        <w:rPr>
          <w:rFonts w:ascii="Arial" w:eastAsia="Times New Roman" w:hAnsi="Arial" w:cs="Arial"/>
          <w:color w:val="0070C0"/>
          <w:u w:val="single"/>
        </w:rPr>
        <w:t>on any lot containing one or more</w:t>
      </w:r>
      <w:r w:rsidRPr="00932BD0">
        <w:rPr>
          <w:rFonts w:ascii="Arial" w:eastAsia="Times New Roman" w:hAnsi="Arial" w:cs="Arial"/>
          <w:color w:val="000000"/>
        </w:rPr>
        <w:t xml:space="preserve"> </w:t>
      </w:r>
      <w:r w:rsidRPr="00E00987">
        <w:rPr>
          <w:rFonts w:ascii="Arial" w:eastAsia="Times New Roman" w:hAnsi="Arial" w:cs="Arial"/>
          <w:strike/>
          <w:color w:val="EE0000"/>
        </w:rPr>
        <w:t>an owner occupied</w:t>
      </w:r>
      <w:r w:rsidRPr="00E00987">
        <w:rPr>
          <w:rFonts w:ascii="Arial" w:eastAsia="Times New Roman" w:hAnsi="Arial" w:cs="Arial"/>
          <w:color w:val="EE0000"/>
        </w:rPr>
        <w:t xml:space="preserve"> </w:t>
      </w:r>
      <w:r w:rsidRPr="00932BD0">
        <w:rPr>
          <w:rFonts w:ascii="Arial" w:eastAsia="Times New Roman" w:hAnsi="Arial" w:cs="Arial"/>
          <w:color w:val="000000"/>
        </w:rPr>
        <w:t>one-family dwelling</w:t>
      </w:r>
      <w:r w:rsidRPr="00E00987">
        <w:rPr>
          <w:rFonts w:ascii="Arial" w:eastAsia="Times New Roman" w:hAnsi="Arial" w:cs="Arial"/>
          <w:color w:val="0070C0"/>
          <w:u w:val="single"/>
        </w:rPr>
        <w:t>s</w:t>
      </w:r>
      <w:r w:rsidR="00366105">
        <w:rPr>
          <w:rFonts w:ascii="Arial" w:eastAsia="Times New Roman" w:hAnsi="Arial" w:cs="Arial"/>
          <w:color w:val="0070C0"/>
          <w:u w:val="single"/>
        </w:rPr>
        <w:t>, two-family dwellings or multifamily dwellings</w:t>
      </w:r>
      <w:r w:rsidRPr="00932BD0">
        <w:rPr>
          <w:rFonts w:ascii="Arial" w:eastAsia="Times New Roman" w:hAnsi="Arial" w:cs="Arial"/>
          <w:color w:val="000000"/>
        </w:rPr>
        <w:t xml:space="preserve"> in all districts </w:t>
      </w:r>
      <w:r w:rsidRPr="00E00987">
        <w:rPr>
          <w:rFonts w:ascii="Arial" w:eastAsia="Times New Roman" w:hAnsi="Arial" w:cs="Arial"/>
          <w:color w:val="0070C0"/>
          <w:u w:val="single"/>
        </w:rPr>
        <w:t xml:space="preserve">where </w:t>
      </w:r>
      <w:r w:rsidR="00366105">
        <w:rPr>
          <w:rFonts w:ascii="Arial" w:eastAsia="Times New Roman" w:hAnsi="Arial" w:cs="Arial"/>
          <w:color w:val="0070C0"/>
          <w:u w:val="single"/>
        </w:rPr>
        <w:t>such</w:t>
      </w:r>
      <w:r w:rsidRPr="00E00987">
        <w:rPr>
          <w:rFonts w:ascii="Arial" w:eastAsia="Times New Roman" w:hAnsi="Arial" w:cs="Arial"/>
          <w:color w:val="0070C0"/>
          <w:u w:val="single"/>
        </w:rPr>
        <w:t xml:space="preserve"> dwellings are permitted uses</w:t>
      </w:r>
      <w:r w:rsidR="00366105">
        <w:rPr>
          <w:rFonts w:ascii="Arial" w:eastAsia="Times New Roman" w:hAnsi="Arial" w:cs="Arial"/>
          <w:color w:val="0070C0"/>
          <w:u w:val="single"/>
        </w:rPr>
        <w:t>.</w:t>
      </w:r>
      <w:r w:rsidR="000A44AB">
        <w:rPr>
          <w:rFonts w:ascii="Arial" w:eastAsia="Times New Roman" w:hAnsi="Arial" w:cs="Arial"/>
          <w:color w:val="0070C0"/>
          <w:u w:val="single"/>
        </w:rPr>
        <w:t xml:space="preserve"> </w:t>
      </w:r>
      <w:r w:rsidR="000A44AB" w:rsidRPr="000A44AB">
        <w:rPr>
          <w:rFonts w:ascii="Arial" w:eastAsia="Times New Roman" w:hAnsi="Arial" w:cs="Arial"/>
          <w:strike/>
          <w:color w:val="EE0000"/>
        </w:rPr>
        <w:t>except the Residential B, Residential D and Beach Business Districts</w:t>
      </w:r>
      <w:r w:rsidRPr="00932BD0">
        <w:rPr>
          <w:rFonts w:ascii="Arial" w:eastAsia="Times New Roman" w:hAnsi="Arial" w:cs="Arial"/>
          <w:color w:val="000000"/>
        </w:rPr>
        <w:t xml:space="preserve">. </w:t>
      </w:r>
      <w:r w:rsidRPr="000A44AB">
        <w:rPr>
          <w:rFonts w:ascii="Arial" w:eastAsia="Times New Roman" w:hAnsi="Arial" w:cs="Arial"/>
          <w:color w:val="0070C0"/>
          <w:u w:val="single"/>
        </w:rPr>
        <w:t>An accessory dwelling unit that complies with the requirements of § 145-</w:t>
      </w:r>
      <w:proofErr w:type="gramStart"/>
      <w:r w:rsidRPr="000A44AB">
        <w:rPr>
          <w:rFonts w:ascii="Arial" w:eastAsia="Times New Roman" w:hAnsi="Arial" w:cs="Arial"/>
          <w:color w:val="0070C0"/>
          <w:u w:val="single"/>
        </w:rPr>
        <w:t>55.A</w:t>
      </w:r>
      <w:proofErr w:type="gramEnd"/>
      <w:r w:rsidR="000A44AB" w:rsidRPr="000A44AB">
        <w:rPr>
          <w:rFonts w:ascii="Arial" w:eastAsia="Times New Roman" w:hAnsi="Arial" w:cs="Arial"/>
          <w:color w:val="0070C0"/>
          <w:u w:val="single"/>
        </w:rPr>
        <w:t xml:space="preserve"> </w:t>
      </w:r>
      <w:r w:rsidRPr="000A44AB">
        <w:rPr>
          <w:rFonts w:ascii="Arial" w:eastAsia="Times New Roman" w:hAnsi="Arial" w:cs="Arial"/>
          <w:color w:val="0070C0"/>
          <w:u w:val="single"/>
        </w:rPr>
        <w:t xml:space="preserve">shall not be deemed a dwelling unit for purposes of determining minimum lot size and maximum density. </w:t>
      </w:r>
      <w:r w:rsidRPr="000A44AB">
        <w:rPr>
          <w:rFonts w:ascii="Arial" w:hAnsi="Arial" w:cs="Arial"/>
          <w:color w:val="0070C0"/>
          <w:u w:val="single"/>
        </w:rPr>
        <w:t>Nothing in this section exempts an accessory dwelling unit from any other requirements of this chapter, including without limitation any shoreland zoning or subdivision requirements</w:t>
      </w:r>
      <w:r w:rsidR="006A1CB8">
        <w:rPr>
          <w:rFonts w:ascii="Arial" w:hAnsi="Arial" w:cs="Arial"/>
          <w:color w:val="0070C0"/>
          <w:u w:val="single"/>
        </w:rPr>
        <w:t xml:space="preserve"> or street </w:t>
      </w:r>
      <w:r w:rsidR="00366105">
        <w:rPr>
          <w:rFonts w:ascii="Arial" w:hAnsi="Arial" w:cs="Arial"/>
          <w:color w:val="0070C0"/>
          <w:u w:val="single"/>
        </w:rPr>
        <w:t>requirements</w:t>
      </w:r>
      <w:r w:rsidRPr="000A44AB">
        <w:rPr>
          <w:rFonts w:ascii="Arial" w:hAnsi="Arial" w:cs="Arial"/>
          <w:color w:val="0070C0"/>
          <w:u w:val="single"/>
        </w:rPr>
        <w:t>.</w:t>
      </w:r>
    </w:p>
    <w:p w14:paraId="6C7F7396" w14:textId="5C82E470" w:rsidR="00E00987" w:rsidRPr="00932BD0" w:rsidRDefault="00E00987" w:rsidP="00E00987">
      <w:pPr>
        <w:tabs>
          <w:tab w:val="left" w:pos="900"/>
        </w:tabs>
        <w:spacing w:line="240" w:lineRule="auto"/>
        <w:ind w:left="900" w:hanging="540"/>
        <w:jc w:val="both"/>
        <w:rPr>
          <w:rFonts w:ascii="Arial" w:eastAsia="Times New Roman" w:hAnsi="Arial" w:cs="Arial"/>
        </w:rPr>
      </w:pPr>
      <w:hyperlink r:id="rId7" w:anchor="7612657" w:tooltip="145-55A(1)" w:history="1">
        <w:r w:rsidRPr="00932BD0">
          <w:rPr>
            <w:rFonts w:ascii="Arial" w:eastAsia="Times New Roman" w:hAnsi="Arial" w:cs="Arial"/>
          </w:rPr>
          <w:t>(1) </w:t>
        </w:r>
      </w:hyperlink>
      <w:r w:rsidRPr="00932BD0">
        <w:rPr>
          <w:rFonts w:ascii="Arial" w:eastAsia="Times New Roman" w:hAnsi="Arial" w:cs="Arial"/>
        </w:rPr>
        <w:tab/>
        <w:t xml:space="preserve">The lot on which the accessory dwelling unit is situated </w:t>
      </w:r>
      <w:r w:rsidR="006A1CB8">
        <w:rPr>
          <w:rFonts w:ascii="Arial" w:eastAsia="Times New Roman" w:hAnsi="Arial" w:cs="Arial"/>
          <w:color w:val="0070C0"/>
          <w:u w:val="single"/>
        </w:rPr>
        <w:t>shall</w:t>
      </w:r>
      <w:r w:rsidRPr="00932BD0">
        <w:rPr>
          <w:rFonts w:ascii="Arial" w:eastAsia="Times New Roman" w:hAnsi="Arial" w:cs="Arial"/>
        </w:rPr>
        <w:t xml:space="preserve"> </w:t>
      </w:r>
      <w:proofErr w:type="gramStart"/>
      <w:r w:rsidRPr="00932BD0">
        <w:rPr>
          <w:rFonts w:ascii="Arial" w:eastAsia="Times New Roman" w:hAnsi="Arial" w:cs="Arial"/>
        </w:rPr>
        <w:t>meet</w:t>
      </w:r>
      <w:r w:rsidR="000A44AB" w:rsidRPr="000A44AB">
        <w:rPr>
          <w:rFonts w:ascii="Arial" w:eastAsia="Times New Roman" w:hAnsi="Arial" w:cs="Arial"/>
          <w:strike/>
          <w:color w:val="EE0000"/>
        </w:rPr>
        <w:t>s</w:t>
      </w:r>
      <w:proofErr w:type="gramEnd"/>
      <w:r w:rsidRPr="00932BD0">
        <w:rPr>
          <w:rFonts w:ascii="Arial" w:eastAsia="Times New Roman" w:hAnsi="Arial" w:cs="Arial"/>
        </w:rPr>
        <w:t xml:space="preserve"> all the current dimensional requirements of this chapter for a one-family dwelling</w:t>
      </w:r>
      <w:r w:rsidR="00366105" w:rsidRPr="00366105">
        <w:rPr>
          <w:rFonts w:ascii="Arial" w:eastAsia="Times New Roman" w:hAnsi="Arial" w:cs="Arial"/>
          <w:color w:val="0070C0"/>
          <w:u w:val="single"/>
        </w:rPr>
        <w:t>, two-family dwelling or multifamily dwelling</w:t>
      </w:r>
      <w:r w:rsidR="000A44AB" w:rsidRPr="000A44AB">
        <w:rPr>
          <w:rFonts w:ascii="Arial" w:eastAsia="Times New Roman" w:hAnsi="Arial" w:cs="Arial"/>
          <w:strike/>
        </w:rPr>
        <w:t>;</w:t>
      </w:r>
      <w:r w:rsidRPr="00932BD0">
        <w:rPr>
          <w:rFonts w:ascii="Arial" w:eastAsia="Times New Roman" w:hAnsi="Arial" w:cs="Arial"/>
        </w:rPr>
        <w:t xml:space="preserve"> </w:t>
      </w:r>
      <w:r w:rsidRPr="000A44AB">
        <w:rPr>
          <w:rFonts w:ascii="Arial" w:eastAsia="Times New Roman" w:hAnsi="Arial" w:cs="Arial"/>
          <w:color w:val="0070C0"/>
          <w:u w:val="single"/>
        </w:rPr>
        <w:t>or be a legally existing, nonconforming lot.</w:t>
      </w:r>
    </w:p>
    <w:p w14:paraId="70822884" w14:textId="55AF34DA" w:rsidR="00E00987" w:rsidRPr="00932BD0" w:rsidRDefault="00E00987" w:rsidP="00E00987">
      <w:pPr>
        <w:tabs>
          <w:tab w:val="left" w:pos="900"/>
        </w:tabs>
        <w:spacing w:line="240" w:lineRule="auto"/>
        <w:ind w:left="900" w:hanging="540"/>
        <w:jc w:val="both"/>
        <w:rPr>
          <w:rFonts w:ascii="Arial" w:eastAsia="Times New Roman" w:hAnsi="Arial" w:cs="Arial"/>
        </w:rPr>
      </w:pPr>
      <w:hyperlink r:id="rId8" w:anchor="7612658" w:tooltip="145-55A(2)" w:history="1">
        <w:r w:rsidRPr="00932BD0">
          <w:rPr>
            <w:rFonts w:ascii="Arial" w:eastAsia="Times New Roman" w:hAnsi="Arial" w:cs="Arial"/>
          </w:rPr>
          <w:t>(2) </w:t>
        </w:r>
      </w:hyperlink>
      <w:r w:rsidRPr="00932BD0">
        <w:rPr>
          <w:rFonts w:ascii="Arial" w:eastAsia="Times New Roman" w:hAnsi="Arial" w:cs="Arial"/>
        </w:rPr>
        <w:tab/>
        <w:t>The accessory dwelling unit shall contain no more than three rooms and a bathroom</w:t>
      </w:r>
      <w:r w:rsidRPr="000A44AB">
        <w:rPr>
          <w:rFonts w:ascii="Arial" w:eastAsia="Times New Roman" w:hAnsi="Arial" w:cs="Arial"/>
          <w:color w:val="0070C0"/>
          <w:u w:val="single"/>
        </w:rPr>
        <w:t>, shall have at least 190 square feet of net habitable area</w:t>
      </w:r>
      <w:r w:rsidR="003504E3">
        <w:rPr>
          <w:rFonts w:ascii="Arial" w:eastAsia="Times New Roman" w:hAnsi="Arial" w:cs="Arial"/>
          <w:color w:val="0070C0"/>
          <w:u w:val="single"/>
        </w:rPr>
        <w:t xml:space="preserve"> if attached and shall have at least 400 square feet of net </w:t>
      </w:r>
      <w:proofErr w:type="spellStart"/>
      <w:r w:rsidR="003504E3">
        <w:rPr>
          <w:rFonts w:ascii="Arial" w:eastAsia="Times New Roman" w:hAnsi="Arial" w:cs="Arial"/>
          <w:color w:val="0070C0"/>
          <w:u w:val="single"/>
        </w:rPr>
        <w:t>habitatable</w:t>
      </w:r>
      <w:proofErr w:type="spellEnd"/>
      <w:r w:rsidR="003504E3">
        <w:rPr>
          <w:rFonts w:ascii="Arial" w:eastAsia="Times New Roman" w:hAnsi="Arial" w:cs="Arial"/>
          <w:color w:val="0070C0"/>
          <w:u w:val="single"/>
        </w:rPr>
        <w:t xml:space="preserve"> area if detached</w:t>
      </w:r>
      <w:r w:rsidRPr="000A44AB">
        <w:rPr>
          <w:rFonts w:ascii="Arial" w:eastAsia="Times New Roman" w:hAnsi="Arial" w:cs="Arial"/>
          <w:color w:val="0070C0"/>
          <w:u w:val="single"/>
        </w:rPr>
        <w:t>,</w:t>
      </w:r>
      <w:r w:rsidRPr="000A44AB">
        <w:rPr>
          <w:rFonts w:ascii="Arial" w:eastAsia="Times New Roman" w:hAnsi="Arial" w:cs="Arial"/>
          <w:color w:val="0070C0"/>
        </w:rPr>
        <w:t xml:space="preserve"> </w:t>
      </w:r>
      <w:r w:rsidRPr="00932BD0">
        <w:rPr>
          <w:rFonts w:ascii="Arial" w:eastAsia="Times New Roman" w:hAnsi="Arial" w:cs="Arial"/>
        </w:rPr>
        <w:t xml:space="preserve">and shall not exceed </w:t>
      </w:r>
      <w:r w:rsidRPr="003504E3">
        <w:rPr>
          <w:rFonts w:ascii="Arial" w:eastAsia="Times New Roman" w:hAnsi="Arial" w:cs="Arial"/>
          <w:strike/>
          <w:color w:val="EE0000"/>
        </w:rPr>
        <w:t>600</w:t>
      </w:r>
      <w:r w:rsidRPr="00932BD0">
        <w:rPr>
          <w:rFonts w:ascii="Arial" w:eastAsia="Times New Roman" w:hAnsi="Arial" w:cs="Arial"/>
        </w:rPr>
        <w:t xml:space="preserve"> </w:t>
      </w:r>
      <w:r w:rsidR="006A1CB8" w:rsidRPr="003504E3">
        <w:rPr>
          <w:rFonts w:ascii="Arial" w:eastAsia="Times New Roman" w:hAnsi="Arial" w:cs="Arial"/>
          <w:color w:val="0070C0"/>
          <w:u w:val="single"/>
        </w:rPr>
        <w:t>800</w:t>
      </w:r>
      <w:r w:rsidR="006A1CB8">
        <w:rPr>
          <w:rFonts w:ascii="Arial" w:eastAsia="Times New Roman" w:hAnsi="Arial" w:cs="Arial"/>
        </w:rPr>
        <w:t xml:space="preserve"> </w:t>
      </w:r>
      <w:r w:rsidRPr="00932BD0">
        <w:rPr>
          <w:rFonts w:ascii="Arial" w:eastAsia="Times New Roman" w:hAnsi="Arial" w:cs="Arial"/>
        </w:rPr>
        <w:t xml:space="preserve">square feet of net habitable floor </w:t>
      </w:r>
      <w:proofErr w:type="gramStart"/>
      <w:r w:rsidRPr="00932BD0">
        <w:rPr>
          <w:rFonts w:ascii="Arial" w:eastAsia="Times New Roman" w:hAnsi="Arial" w:cs="Arial"/>
        </w:rPr>
        <w:t>area</w:t>
      </w:r>
      <w:r w:rsidR="000A44AB" w:rsidRPr="000A44AB">
        <w:rPr>
          <w:rFonts w:ascii="Arial" w:eastAsia="Times New Roman" w:hAnsi="Arial" w:cs="Arial"/>
          <w:strike/>
          <w:color w:val="EE0000"/>
        </w:rPr>
        <w:t>;</w:t>
      </w:r>
      <w:r w:rsidRPr="000A44AB">
        <w:rPr>
          <w:rFonts w:ascii="Arial" w:eastAsia="Times New Roman" w:hAnsi="Arial" w:cs="Arial"/>
          <w:color w:val="0070C0"/>
          <w:u w:val="single"/>
        </w:rPr>
        <w:t>.</w:t>
      </w:r>
      <w:proofErr w:type="gramEnd"/>
    </w:p>
    <w:p w14:paraId="4C5946DD" w14:textId="2828BF2F" w:rsidR="00E00987" w:rsidRPr="00932BD0" w:rsidRDefault="00E00987" w:rsidP="00E00987">
      <w:pPr>
        <w:tabs>
          <w:tab w:val="left" w:pos="900"/>
        </w:tabs>
        <w:spacing w:line="240" w:lineRule="auto"/>
        <w:ind w:left="900" w:hanging="540"/>
        <w:jc w:val="both"/>
        <w:rPr>
          <w:rFonts w:ascii="Arial" w:eastAsia="Times New Roman" w:hAnsi="Arial" w:cs="Arial"/>
        </w:rPr>
      </w:pPr>
      <w:hyperlink r:id="rId9" w:anchor="7612659" w:tooltip="145-55A(3)" w:history="1">
        <w:r w:rsidRPr="00932BD0">
          <w:rPr>
            <w:rFonts w:ascii="Arial" w:eastAsia="Times New Roman" w:hAnsi="Arial" w:cs="Arial"/>
          </w:rPr>
          <w:t>(3) </w:t>
        </w:r>
      </w:hyperlink>
      <w:r w:rsidRPr="00932BD0">
        <w:rPr>
          <w:rFonts w:ascii="Arial" w:eastAsia="Times New Roman" w:hAnsi="Arial" w:cs="Arial"/>
        </w:rPr>
        <w:tab/>
      </w:r>
      <w:r w:rsidRPr="000A44AB">
        <w:rPr>
          <w:rFonts w:ascii="Arial" w:eastAsia="Times New Roman" w:hAnsi="Arial" w:cs="Arial"/>
          <w:color w:val="0070C0"/>
          <w:u w:val="single"/>
        </w:rPr>
        <w:t>If the accessory dwelling unit is located within or is attached to a one-family dwelling unit</w:t>
      </w:r>
      <w:r w:rsidR="00366105">
        <w:rPr>
          <w:rFonts w:ascii="Arial" w:eastAsia="Times New Roman" w:hAnsi="Arial" w:cs="Arial"/>
          <w:color w:val="0070C0"/>
          <w:u w:val="single"/>
        </w:rPr>
        <w:t>, two-family dwelling</w:t>
      </w:r>
      <w:r w:rsidRPr="000A44AB">
        <w:rPr>
          <w:rFonts w:ascii="Arial" w:eastAsia="Times New Roman" w:hAnsi="Arial" w:cs="Arial"/>
          <w:color w:val="0070C0"/>
          <w:u w:val="single"/>
        </w:rPr>
        <w:t>,</w:t>
      </w:r>
      <w:r w:rsidR="00366105">
        <w:rPr>
          <w:rFonts w:ascii="Arial" w:eastAsia="Times New Roman" w:hAnsi="Arial" w:cs="Arial"/>
          <w:color w:val="0070C0"/>
          <w:u w:val="single"/>
        </w:rPr>
        <w:t xml:space="preserve"> or multifamily dwelling,</w:t>
      </w:r>
      <w:r w:rsidRPr="00932BD0">
        <w:rPr>
          <w:rFonts w:ascii="Arial" w:eastAsia="Times New Roman" w:hAnsi="Arial" w:cs="Arial"/>
        </w:rPr>
        <w:t xml:space="preserve"> </w:t>
      </w:r>
      <w:proofErr w:type="spellStart"/>
      <w:r w:rsidR="000A44AB" w:rsidRPr="000A44AB">
        <w:rPr>
          <w:rFonts w:ascii="Arial" w:eastAsia="Times New Roman" w:hAnsi="Arial" w:cs="Arial"/>
          <w:strike/>
          <w:color w:val="EE0000"/>
        </w:rPr>
        <w:t>T</w:t>
      </w:r>
      <w:r w:rsidRPr="000A44AB">
        <w:rPr>
          <w:rFonts w:ascii="Arial" w:eastAsia="Times New Roman" w:hAnsi="Arial" w:cs="Arial"/>
          <w:color w:val="0070C0"/>
          <w:u w:val="single"/>
        </w:rPr>
        <w:t>t</w:t>
      </w:r>
      <w:r w:rsidRPr="00932BD0">
        <w:rPr>
          <w:rFonts w:ascii="Arial" w:eastAsia="Times New Roman" w:hAnsi="Arial" w:cs="Arial"/>
        </w:rPr>
        <w:t>he</w:t>
      </w:r>
      <w:proofErr w:type="spellEnd"/>
      <w:r w:rsidRPr="00932BD0">
        <w:rPr>
          <w:rFonts w:ascii="Arial" w:eastAsia="Times New Roman" w:hAnsi="Arial" w:cs="Arial"/>
        </w:rPr>
        <w:t xml:space="preserve"> building containing the accessory dwelling unit shall have the exterior appearance of a single-family </w:t>
      </w:r>
      <w:proofErr w:type="gramStart"/>
      <w:r w:rsidRPr="00932BD0">
        <w:rPr>
          <w:rFonts w:ascii="Arial" w:eastAsia="Times New Roman" w:hAnsi="Arial" w:cs="Arial"/>
        </w:rPr>
        <w:t>home</w:t>
      </w:r>
      <w:r w:rsidR="000A44AB" w:rsidRPr="000A44AB">
        <w:rPr>
          <w:rFonts w:ascii="Arial" w:eastAsia="Times New Roman" w:hAnsi="Arial" w:cs="Arial"/>
          <w:strike/>
          <w:color w:val="EE0000"/>
        </w:rPr>
        <w:t>;</w:t>
      </w:r>
      <w:r w:rsidRPr="000A44AB">
        <w:rPr>
          <w:rFonts w:ascii="Arial" w:eastAsia="Times New Roman" w:hAnsi="Arial" w:cs="Arial"/>
          <w:color w:val="0070C0"/>
          <w:u w:val="single"/>
        </w:rPr>
        <w:t>.</w:t>
      </w:r>
      <w:proofErr w:type="gramEnd"/>
    </w:p>
    <w:p w14:paraId="18007051" w14:textId="55E4DFF8" w:rsidR="00E00987" w:rsidRDefault="00E00987" w:rsidP="00E00987">
      <w:pPr>
        <w:tabs>
          <w:tab w:val="left" w:pos="900"/>
        </w:tabs>
        <w:spacing w:line="240" w:lineRule="auto"/>
        <w:ind w:left="900" w:hanging="540"/>
        <w:jc w:val="both"/>
        <w:rPr>
          <w:rFonts w:ascii="Arial" w:eastAsia="Times New Roman" w:hAnsi="Arial" w:cs="Arial"/>
        </w:rPr>
      </w:pPr>
      <w:hyperlink r:id="rId10" w:anchor="7612660" w:tooltip="145-55A(4)" w:history="1">
        <w:r w:rsidRPr="00932BD0">
          <w:rPr>
            <w:rFonts w:ascii="Arial" w:eastAsia="Times New Roman" w:hAnsi="Arial" w:cs="Arial"/>
          </w:rPr>
          <w:t>(4) </w:t>
        </w:r>
      </w:hyperlink>
      <w:r w:rsidRPr="00932BD0">
        <w:rPr>
          <w:rFonts w:ascii="Arial" w:eastAsia="Times New Roman" w:hAnsi="Arial" w:cs="Arial"/>
        </w:rPr>
        <w:t xml:space="preserve"> </w:t>
      </w:r>
      <w:r w:rsidRPr="00932BD0">
        <w:rPr>
          <w:rFonts w:ascii="Arial" w:eastAsia="Times New Roman" w:hAnsi="Arial" w:cs="Arial"/>
        </w:rPr>
        <w:tab/>
      </w:r>
      <w:r w:rsidRPr="000A44AB">
        <w:rPr>
          <w:rFonts w:ascii="Arial" w:eastAsia="Times New Roman" w:hAnsi="Arial" w:cs="Arial"/>
          <w:color w:val="0070C0"/>
          <w:u w:val="single"/>
        </w:rPr>
        <w:t xml:space="preserve">If the accessory dwelling unit is located within </w:t>
      </w:r>
      <w:r w:rsidR="009B12A8" w:rsidRPr="000A44AB">
        <w:rPr>
          <w:rFonts w:ascii="Arial" w:eastAsia="Times New Roman" w:hAnsi="Arial" w:cs="Arial"/>
          <w:color w:val="0070C0"/>
          <w:u w:val="single"/>
        </w:rPr>
        <w:t xml:space="preserve">or is attached to </w:t>
      </w:r>
      <w:r w:rsidRPr="000A44AB">
        <w:rPr>
          <w:rFonts w:ascii="Arial" w:eastAsia="Times New Roman" w:hAnsi="Arial" w:cs="Arial"/>
          <w:color w:val="0070C0"/>
          <w:u w:val="single"/>
        </w:rPr>
        <w:t>a one-family dwelling unit,</w:t>
      </w:r>
      <w:r w:rsidRPr="000A44AB">
        <w:rPr>
          <w:rFonts w:ascii="Arial" w:eastAsia="Times New Roman" w:hAnsi="Arial" w:cs="Arial"/>
          <w:color w:val="0070C0"/>
        </w:rPr>
        <w:t xml:space="preserve"> </w:t>
      </w:r>
      <w:proofErr w:type="spellStart"/>
      <w:r w:rsidR="000A44AB" w:rsidRPr="000A44AB">
        <w:rPr>
          <w:rFonts w:ascii="Arial" w:eastAsia="Times New Roman" w:hAnsi="Arial" w:cs="Arial"/>
          <w:strike/>
          <w:color w:val="EE0000"/>
        </w:rPr>
        <w:t>T</w:t>
      </w:r>
      <w:r w:rsidRPr="000A44AB">
        <w:rPr>
          <w:rFonts w:ascii="Arial" w:eastAsia="Times New Roman" w:hAnsi="Arial" w:cs="Arial"/>
          <w:color w:val="0070C0"/>
          <w:u w:val="single"/>
        </w:rPr>
        <w:t>t</w:t>
      </w:r>
      <w:r w:rsidRPr="00932BD0">
        <w:rPr>
          <w:rFonts w:ascii="Arial" w:eastAsia="Times New Roman" w:hAnsi="Arial" w:cs="Arial"/>
        </w:rPr>
        <w:t>he</w:t>
      </w:r>
      <w:proofErr w:type="spellEnd"/>
      <w:r w:rsidRPr="00932BD0">
        <w:rPr>
          <w:rFonts w:ascii="Arial" w:eastAsia="Times New Roman" w:hAnsi="Arial" w:cs="Arial"/>
        </w:rPr>
        <w:t xml:space="preserve"> accessory dwelling unit shall not occupy more than 35% of the habitable floor area of the </w:t>
      </w:r>
      <w:proofErr w:type="gramStart"/>
      <w:r w:rsidRPr="00932BD0">
        <w:rPr>
          <w:rFonts w:ascii="Arial" w:eastAsia="Times New Roman" w:hAnsi="Arial" w:cs="Arial"/>
        </w:rPr>
        <w:t>building</w:t>
      </w:r>
      <w:r w:rsidR="000A44AB" w:rsidRPr="000A44AB">
        <w:rPr>
          <w:rFonts w:ascii="Arial" w:eastAsia="Times New Roman" w:hAnsi="Arial" w:cs="Arial"/>
          <w:strike/>
          <w:color w:val="EE0000"/>
        </w:rPr>
        <w:t>;</w:t>
      </w:r>
      <w:proofErr w:type="gramEnd"/>
      <w:r w:rsidR="000A44AB" w:rsidRPr="000A44AB">
        <w:rPr>
          <w:rFonts w:ascii="Arial" w:eastAsia="Times New Roman" w:hAnsi="Arial" w:cs="Arial"/>
          <w:strike/>
          <w:color w:val="EE0000"/>
        </w:rPr>
        <w:t xml:space="preserve"> and</w:t>
      </w:r>
      <w:r w:rsidRPr="000A44AB">
        <w:rPr>
          <w:rFonts w:ascii="Arial" w:eastAsia="Times New Roman" w:hAnsi="Arial" w:cs="Arial"/>
          <w:color w:val="0070C0"/>
          <w:u w:val="single"/>
        </w:rPr>
        <w:t>.</w:t>
      </w:r>
    </w:p>
    <w:p w14:paraId="63E199B5" w14:textId="6CA4FC4A" w:rsidR="00E00987" w:rsidRPr="000A44AB" w:rsidRDefault="00E00987" w:rsidP="00E00987">
      <w:pPr>
        <w:tabs>
          <w:tab w:val="left" w:pos="900"/>
        </w:tabs>
        <w:spacing w:line="240" w:lineRule="auto"/>
        <w:ind w:left="900" w:hanging="540"/>
        <w:jc w:val="both"/>
        <w:rPr>
          <w:rFonts w:ascii="Arial" w:eastAsia="Times New Roman" w:hAnsi="Arial" w:cs="Arial"/>
          <w:color w:val="0070C0"/>
          <w:u w:val="single"/>
        </w:rPr>
      </w:pPr>
      <w:r w:rsidRPr="000A44AB">
        <w:rPr>
          <w:rFonts w:ascii="Arial" w:eastAsia="Times New Roman" w:hAnsi="Arial" w:cs="Arial"/>
          <w:color w:val="0070C0"/>
          <w:u w:val="single"/>
        </w:rPr>
        <w:t>(5)</w:t>
      </w:r>
      <w:r w:rsidRPr="000A44AB">
        <w:rPr>
          <w:rFonts w:ascii="Arial" w:eastAsia="Times New Roman" w:hAnsi="Arial" w:cs="Arial"/>
          <w:color w:val="0070C0"/>
          <w:u w:val="single"/>
        </w:rPr>
        <w:tab/>
        <w:t xml:space="preserve">If the accessory dwelling unit is detached, then it shall meet all applicable setback requirements unless it is </w:t>
      </w:r>
      <w:r w:rsidR="006A1CB8">
        <w:rPr>
          <w:rFonts w:ascii="Arial" w:eastAsia="Times New Roman" w:hAnsi="Arial" w:cs="Arial"/>
          <w:color w:val="0070C0"/>
          <w:u w:val="single"/>
        </w:rPr>
        <w:t xml:space="preserve">located within an existing </w:t>
      </w:r>
      <w:r w:rsidRPr="000A44AB">
        <w:rPr>
          <w:rFonts w:ascii="Arial" w:eastAsia="Times New Roman" w:hAnsi="Arial" w:cs="Arial"/>
          <w:color w:val="0070C0"/>
          <w:u w:val="single"/>
        </w:rPr>
        <w:t>legally non-conforming</w:t>
      </w:r>
      <w:r w:rsidR="006A1CB8">
        <w:rPr>
          <w:rFonts w:ascii="Arial" w:eastAsia="Times New Roman" w:hAnsi="Arial" w:cs="Arial"/>
          <w:color w:val="0070C0"/>
          <w:u w:val="single"/>
        </w:rPr>
        <w:t xml:space="preserve"> structure</w:t>
      </w:r>
      <w:r w:rsidRPr="000A44AB">
        <w:rPr>
          <w:rFonts w:ascii="Arial" w:eastAsia="Times New Roman" w:hAnsi="Arial" w:cs="Arial"/>
          <w:color w:val="0070C0"/>
          <w:u w:val="single"/>
        </w:rPr>
        <w:t xml:space="preserve">, in which case the footprint of the existing structure shall not be expanded. </w:t>
      </w:r>
    </w:p>
    <w:p w14:paraId="60D29D21" w14:textId="665E9B68" w:rsidR="00E00987" w:rsidRPr="000A44AB" w:rsidRDefault="00E00987" w:rsidP="00E00987">
      <w:pPr>
        <w:tabs>
          <w:tab w:val="left" w:pos="900"/>
        </w:tabs>
        <w:spacing w:line="240" w:lineRule="auto"/>
        <w:ind w:left="900" w:hanging="540"/>
        <w:jc w:val="both"/>
        <w:rPr>
          <w:rFonts w:ascii="Arial" w:hAnsi="Arial" w:cs="Arial"/>
          <w:color w:val="0070C0"/>
          <w:u w:val="single"/>
        </w:rPr>
      </w:pPr>
      <w:hyperlink r:id="rId11" w:anchor="7612661" w:tooltip="145-55A(5)" w:history="1">
        <w:r w:rsidRPr="000A44AB">
          <w:rPr>
            <w:rFonts w:ascii="Arial" w:eastAsia="Times New Roman" w:hAnsi="Arial" w:cs="Arial"/>
            <w:strike/>
            <w:color w:val="EE0000"/>
          </w:rPr>
          <w:t>(5)</w:t>
        </w:r>
        <w:r w:rsidRPr="000A44AB">
          <w:rPr>
            <w:rFonts w:ascii="Arial" w:eastAsia="Times New Roman" w:hAnsi="Arial" w:cs="Arial"/>
            <w:color w:val="0070C0"/>
            <w:u w:val="single"/>
          </w:rPr>
          <w:t>(6)</w:t>
        </w:r>
        <w:r w:rsidRPr="00932BD0">
          <w:rPr>
            <w:rFonts w:ascii="Arial" w:eastAsia="Times New Roman" w:hAnsi="Arial" w:cs="Arial"/>
          </w:rPr>
          <w:t> </w:t>
        </w:r>
      </w:hyperlink>
      <w:r w:rsidRPr="00932BD0">
        <w:rPr>
          <w:rFonts w:ascii="Arial" w:eastAsia="Times New Roman" w:hAnsi="Arial" w:cs="Arial"/>
        </w:rPr>
        <w:t>The accessory dwelling unit shall</w:t>
      </w:r>
      <w:r w:rsidR="000A44AB">
        <w:rPr>
          <w:rFonts w:ascii="Arial" w:eastAsia="Times New Roman" w:hAnsi="Arial" w:cs="Arial"/>
        </w:rPr>
        <w:t xml:space="preserve"> </w:t>
      </w:r>
      <w:proofErr w:type="gramStart"/>
      <w:r w:rsidR="000A44AB" w:rsidRPr="009B12A8">
        <w:rPr>
          <w:rFonts w:ascii="Arial" w:eastAsia="Times New Roman" w:hAnsi="Arial" w:cs="Arial"/>
          <w:strike/>
          <w:color w:val="EE0000"/>
        </w:rPr>
        <w:t>be located in</w:t>
      </w:r>
      <w:proofErr w:type="gramEnd"/>
      <w:r w:rsidR="000A44AB" w:rsidRPr="009B12A8">
        <w:rPr>
          <w:rFonts w:ascii="Arial" w:eastAsia="Times New Roman" w:hAnsi="Arial" w:cs="Arial"/>
          <w:strike/>
          <w:color w:val="EE0000"/>
        </w:rPr>
        <w:t xml:space="preserve"> the same building as the principal dwelling unit</w:t>
      </w:r>
      <w:r w:rsidR="009B12A8" w:rsidRPr="009B12A8">
        <w:rPr>
          <w:rFonts w:ascii="Arial" w:eastAsia="Times New Roman" w:hAnsi="Arial" w:cs="Arial"/>
          <w:strike/>
          <w:color w:val="EE0000"/>
        </w:rPr>
        <w:t>;</w:t>
      </w:r>
      <w:r w:rsidRPr="00932BD0">
        <w:rPr>
          <w:rFonts w:ascii="Arial" w:eastAsia="Times New Roman" w:hAnsi="Arial" w:cs="Arial"/>
        </w:rPr>
        <w:t xml:space="preserve"> </w:t>
      </w:r>
      <w:r w:rsidRPr="000A44AB">
        <w:rPr>
          <w:rFonts w:ascii="Arial" w:hAnsi="Arial" w:cs="Arial"/>
          <w:color w:val="0070C0"/>
          <w:u w:val="single"/>
        </w:rPr>
        <w:t>have adequate water and wastewater services, as required by</w:t>
      </w:r>
      <w:r w:rsidRPr="000A44AB">
        <w:rPr>
          <w:rFonts w:ascii="Arial" w:eastAsia="Times New Roman" w:hAnsi="Arial" w:cs="Arial"/>
          <w:color w:val="0070C0"/>
          <w:u w:val="single"/>
        </w:rPr>
        <w:t xml:space="preserve"> 30-A M.R.S.A. § 4364-</w:t>
      </w:r>
      <w:proofErr w:type="gramStart"/>
      <w:r w:rsidRPr="000A44AB">
        <w:rPr>
          <w:rFonts w:ascii="Arial" w:eastAsia="Times New Roman" w:hAnsi="Arial" w:cs="Arial"/>
          <w:color w:val="0070C0"/>
          <w:u w:val="single"/>
        </w:rPr>
        <w:t>B(</w:t>
      </w:r>
      <w:proofErr w:type="gramEnd"/>
      <w:r w:rsidRPr="000A44AB">
        <w:rPr>
          <w:rFonts w:ascii="Arial" w:eastAsia="Times New Roman" w:hAnsi="Arial" w:cs="Arial"/>
          <w:color w:val="0070C0"/>
          <w:u w:val="single"/>
        </w:rPr>
        <w:t>7).</w:t>
      </w:r>
      <w:r w:rsidRPr="000A44AB">
        <w:rPr>
          <w:rFonts w:ascii="Arial" w:hAnsi="Arial" w:cs="Arial"/>
          <w:color w:val="0070C0"/>
          <w:u w:val="single"/>
        </w:rPr>
        <w:t xml:space="preserve"> Prior to the issuance of a certificate of occupancy, the permit holder must provide written verification to the Code Enforcement Officer that the </w:t>
      </w:r>
      <w:r w:rsidRPr="000A44AB">
        <w:rPr>
          <w:rFonts w:ascii="Arial" w:eastAsia="Times New Roman" w:hAnsi="Arial" w:cs="Arial"/>
          <w:color w:val="0070C0"/>
          <w:u w:val="single"/>
        </w:rPr>
        <w:t xml:space="preserve">accessory dwelling </w:t>
      </w:r>
      <w:r w:rsidRPr="000A44AB">
        <w:rPr>
          <w:rFonts w:ascii="Arial" w:hAnsi="Arial" w:cs="Arial"/>
          <w:color w:val="0070C0"/>
          <w:u w:val="single"/>
        </w:rPr>
        <w:t xml:space="preserve">unit is connected to adequate water and wastewater services. </w:t>
      </w:r>
    </w:p>
    <w:p w14:paraId="0AE2D5CE" w14:textId="77777777" w:rsidR="00E00987" w:rsidRPr="009B12A8" w:rsidRDefault="00E00987" w:rsidP="00E00987">
      <w:pPr>
        <w:spacing w:after="0" w:line="255" w:lineRule="atLeast"/>
        <w:ind w:left="360"/>
        <w:rPr>
          <w:rFonts w:ascii="Arial" w:hAnsi="Arial" w:cs="Arial"/>
          <w:color w:val="0070C0"/>
          <w:u w:val="single"/>
        </w:rPr>
      </w:pPr>
      <w:r w:rsidRPr="009B12A8">
        <w:rPr>
          <w:rFonts w:ascii="Arial" w:hAnsi="Arial" w:cs="Arial"/>
          <w:color w:val="0070C0"/>
          <w:u w:val="single"/>
        </w:rPr>
        <w:t>(7</w:t>
      </w:r>
      <w:proofErr w:type="gramStart"/>
      <w:r w:rsidRPr="009B12A8">
        <w:rPr>
          <w:rFonts w:ascii="Arial" w:hAnsi="Arial" w:cs="Arial"/>
          <w:color w:val="0070C0"/>
          <w:u w:val="single"/>
        </w:rPr>
        <w:t xml:space="preserve">) </w:t>
      </w:r>
      <w:r w:rsidRPr="009B12A8">
        <w:rPr>
          <w:rFonts w:ascii="Arial" w:hAnsi="Arial" w:cs="Arial"/>
          <w:color w:val="0070C0"/>
          <w:u w:val="single"/>
        </w:rPr>
        <w:tab/>
        <w:t>An</w:t>
      </w:r>
      <w:proofErr w:type="gramEnd"/>
      <w:r w:rsidRPr="009B12A8">
        <w:rPr>
          <w:rFonts w:ascii="Arial" w:hAnsi="Arial" w:cs="Arial"/>
          <w:color w:val="0070C0"/>
          <w:u w:val="single"/>
        </w:rPr>
        <w:t xml:space="preserve"> accessory dwelling unit may not be subject to any additional parking</w:t>
      </w:r>
    </w:p>
    <w:p w14:paraId="3B30F902" w14:textId="77777777" w:rsidR="00E00987" w:rsidRPr="009B12A8" w:rsidRDefault="00E00987" w:rsidP="009B12A8">
      <w:pPr>
        <w:spacing w:after="0" w:line="255" w:lineRule="atLeast"/>
        <w:ind w:left="360" w:firstLine="360"/>
        <w:rPr>
          <w:rFonts w:ascii="Arial" w:hAnsi="Arial" w:cs="Arial"/>
          <w:color w:val="0070C0"/>
          <w:u w:val="single"/>
        </w:rPr>
      </w:pPr>
      <w:r w:rsidRPr="009B12A8">
        <w:rPr>
          <w:rFonts w:ascii="Arial" w:hAnsi="Arial" w:cs="Arial"/>
          <w:color w:val="0070C0"/>
          <w:u w:val="single"/>
        </w:rPr>
        <w:t>requirements beyond the parking requirements of the single-family dwelling unit on</w:t>
      </w:r>
    </w:p>
    <w:p w14:paraId="60CD8BE7" w14:textId="77777777" w:rsidR="00E00987" w:rsidRPr="009B12A8" w:rsidRDefault="00E00987" w:rsidP="009B12A8">
      <w:pPr>
        <w:spacing w:after="0" w:line="255" w:lineRule="atLeast"/>
        <w:ind w:left="360" w:firstLine="360"/>
        <w:rPr>
          <w:rFonts w:ascii="Arial" w:hAnsi="Arial" w:cs="Arial"/>
          <w:color w:val="0070C0"/>
          <w:u w:val="single"/>
        </w:rPr>
      </w:pPr>
      <w:r w:rsidRPr="009B12A8">
        <w:rPr>
          <w:rFonts w:ascii="Arial" w:hAnsi="Arial" w:cs="Arial"/>
          <w:color w:val="0070C0"/>
          <w:u w:val="single"/>
        </w:rPr>
        <w:t>the lot where the accessory dwelling unit is located.</w:t>
      </w:r>
    </w:p>
    <w:p w14:paraId="487D1660" w14:textId="77777777" w:rsidR="00E00987" w:rsidRPr="009B12A8" w:rsidRDefault="00E00987" w:rsidP="00E00987">
      <w:pPr>
        <w:spacing w:after="0" w:line="255" w:lineRule="atLeast"/>
        <w:rPr>
          <w:rFonts w:ascii="Arial" w:hAnsi="Arial" w:cs="Arial"/>
          <w:color w:val="0070C0"/>
          <w:u w:val="single"/>
        </w:rPr>
      </w:pPr>
    </w:p>
    <w:p w14:paraId="01D04B94" w14:textId="4D89F245" w:rsidR="00E00987" w:rsidRPr="009B12A8" w:rsidRDefault="00E00987" w:rsidP="00E00987">
      <w:pPr>
        <w:spacing w:after="0" w:line="255" w:lineRule="atLeast"/>
        <w:ind w:left="360"/>
        <w:rPr>
          <w:rFonts w:ascii="Arial" w:hAnsi="Arial" w:cs="Arial"/>
          <w:color w:val="0070C0"/>
          <w:u w:val="single"/>
        </w:rPr>
      </w:pPr>
      <w:r w:rsidRPr="009B12A8">
        <w:rPr>
          <w:rFonts w:ascii="Arial" w:hAnsi="Arial" w:cs="Arial"/>
          <w:color w:val="0070C0"/>
          <w:u w:val="single"/>
        </w:rPr>
        <w:t>(8) The accessory dwelling unit is to be considered a dwelling unit per 30-A M.R.S. § 4401 and may require subdivision review per Chapter 202</w:t>
      </w:r>
      <w:r w:rsidR="009B12A8">
        <w:rPr>
          <w:rFonts w:ascii="Arial" w:hAnsi="Arial" w:cs="Arial"/>
          <w:color w:val="0070C0"/>
          <w:u w:val="single"/>
        </w:rPr>
        <w:t>.</w:t>
      </w:r>
    </w:p>
    <w:p w14:paraId="2EF0130E" w14:textId="77777777" w:rsidR="00E00987" w:rsidRPr="009B12A8" w:rsidRDefault="00E00987" w:rsidP="00E00987">
      <w:pPr>
        <w:spacing w:after="0" w:line="255" w:lineRule="atLeast"/>
        <w:ind w:left="360"/>
        <w:rPr>
          <w:rFonts w:ascii="Arial" w:hAnsi="Arial" w:cs="Arial"/>
          <w:color w:val="0070C0"/>
          <w:u w:val="single"/>
        </w:rPr>
      </w:pPr>
    </w:p>
    <w:p w14:paraId="6C04EDCC" w14:textId="503CF0E2" w:rsidR="00E00987" w:rsidRDefault="00E00987" w:rsidP="00E00987">
      <w:pPr>
        <w:spacing w:after="0" w:line="255" w:lineRule="atLeast"/>
        <w:ind w:left="360"/>
        <w:rPr>
          <w:rFonts w:ascii="Arial" w:eastAsia="Times New Roman" w:hAnsi="Arial" w:cs="Arial"/>
          <w:color w:val="0070C0"/>
          <w:sz w:val="21"/>
          <w:szCs w:val="21"/>
          <w:u w:val="single"/>
        </w:rPr>
      </w:pPr>
      <w:r w:rsidRPr="009B12A8">
        <w:rPr>
          <w:rFonts w:ascii="Arial" w:hAnsi="Arial" w:cs="Arial"/>
          <w:color w:val="0070C0"/>
          <w:u w:val="single"/>
        </w:rPr>
        <w:t>(9</w:t>
      </w:r>
      <w:proofErr w:type="gramStart"/>
      <w:r w:rsidRPr="009B12A8">
        <w:rPr>
          <w:rFonts w:ascii="Arial" w:hAnsi="Arial" w:cs="Arial"/>
          <w:color w:val="0070C0"/>
          <w:u w:val="single"/>
        </w:rPr>
        <w:t xml:space="preserve">)  </w:t>
      </w:r>
      <w:r w:rsidRPr="009B12A8">
        <w:rPr>
          <w:rFonts w:ascii="Arial" w:eastAsia="Times New Roman" w:hAnsi="Arial" w:cs="Arial"/>
          <w:color w:val="0070C0"/>
          <w:u w:val="single"/>
        </w:rPr>
        <w:t>An</w:t>
      </w:r>
      <w:proofErr w:type="gramEnd"/>
      <w:r w:rsidRPr="009B12A8">
        <w:rPr>
          <w:rFonts w:ascii="Arial" w:eastAsia="Times New Roman" w:hAnsi="Arial" w:cs="Arial"/>
          <w:color w:val="0070C0"/>
          <w:u w:val="single"/>
        </w:rPr>
        <w:t xml:space="preserve"> accessory dwelling unit is permitted only when the one-family dwelling</w:t>
      </w:r>
      <w:r w:rsidR="00366105">
        <w:rPr>
          <w:rFonts w:ascii="Arial" w:eastAsia="Times New Roman" w:hAnsi="Arial" w:cs="Arial"/>
          <w:color w:val="0070C0"/>
          <w:u w:val="single"/>
        </w:rPr>
        <w:t>, two-family dwelling, multifamily dwelling,</w:t>
      </w:r>
      <w:r w:rsidRPr="009B12A8">
        <w:rPr>
          <w:rFonts w:ascii="Arial" w:eastAsia="Times New Roman" w:hAnsi="Arial" w:cs="Arial"/>
          <w:color w:val="0070C0"/>
          <w:u w:val="single"/>
        </w:rPr>
        <w:t xml:space="preserve"> or accessory dwelling unit is owner-occupied</w:t>
      </w:r>
      <w:r w:rsidR="009B12A8">
        <w:rPr>
          <w:rFonts w:ascii="Arial" w:eastAsia="Times New Roman" w:hAnsi="Arial" w:cs="Arial"/>
          <w:color w:val="0070C0"/>
          <w:u w:val="single"/>
        </w:rPr>
        <w:t>.</w:t>
      </w:r>
    </w:p>
    <w:p w14:paraId="1423A16D" w14:textId="77777777" w:rsidR="00E00987" w:rsidRDefault="00E00987" w:rsidP="00E00987">
      <w:pPr>
        <w:spacing w:after="0" w:line="255" w:lineRule="atLeast"/>
        <w:ind w:left="720"/>
        <w:rPr>
          <w:rFonts w:ascii="Arial" w:eastAsia="Times New Roman" w:hAnsi="Arial" w:cs="Arial"/>
          <w:color w:val="0070C0"/>
          <w:sz w:val="21"/>
          <w:szCs w:val="21"/>
          <w:u w:val="single"/>
        </w:rPr>
      </w:pPr>
    </w:p>
    <w:p w14:paraId="6C4FD5C2" w14:textId="42F1F7FC" w:rsidR="00CF5DE7" w:rsidRDefault="00E00987" w:rsidP="007865C6">
      <w:pPr>
        <w:spacing w:after="0" w:line="255" w:lineRule="atLeast"/>
        <w:ind w:left="360"/>
        <w:rPr>
          <w:rFonts w:ascii="Arial" w:eastAsia="Times New Roman" w:hAnsi="Arial" w:cs="Arial"/>
          <w:color w:val="0070C0"/>
          <w:u w:val="single"/>
        </w:rPr>
      </w:pPr>
      <w:r w:rsidRPr="003470F7">
        <w:rPr>
          <w:rFonts w:ascii="Arial" w:eastAsia="Times New Roman" w:hAnsi="Arial" w:cs="Arial"/>
          <w:color w:val="0070C0"/>
          <w:u w:val="single"/>
        </w:rPr>
        <w:t xml:space="preserve">(10) Accessory dwelling units </w:t>
      </w:r>
      <w:r w:rsidR="003504E3">
        <w:rPr>
          <w:rFonts w:ascii="Arial" w:eastAsia="Times New Roman" w:hAnsi="Arial" w:cs="Arial"/>
          <w:color w:val="0070C0"/>
          <w:u w:val="single"/>
        </w:rPr>
        <w:t>and the principal dwelling unit</w:t>
      </w:r>
      <w:r w:rsidR="00FC26A1">
        <w:rPr>
          <w:rFonts w:ascii="Arial" w:eastAsia="Times New Roman" w:hAnsi="Arial" w:cs="Arial"/>
          <w:color w:val="0070C0"/>
          <w:u w:val="single"/>
        </w:rPr>
        <w:t>, two family dwelling unit, and multifamily dwelling unit</w:t>
      </w:r>
      <w:r w:rsidR="003504E3">
        <w:rPr>
          <w:rFonts w:ascii="Arial" w:eastAsia="Times New Roman" w:hAnsi="Arial" w:cs="Arial"/>
          <w:color w:val="0070C0"/>
          <w:u w:val="single"/>
        </w:rPr>
        <w:t xml:space="preserve"> </w:t>
      </w:r>
      <w:r w:rsidRPr="003470F7">
        <w:rPr>
          <w:rFonts w:ascii="Arial" w:eastAsia="Times New Roman" w:hAnsi="Arial" w:cs="Arial"/>
          <w:color w:val="0070C0"/>
          <w:u w:val="single"/>
        </w:rPr>
        <w:t>are intended to create year-round housing. Therefore</w:t>
      </w:r>
      <w:r w:rsidR="00FC26A1">
        <w:rPr>
          <w:rFonts w:ascii="Arial" w:eastAsia="Times New Roman" w:hAnsi="Arial" w:cs="Arial"/>
          <w:color w:val="0070C0"/>
          <w:u w:val="single"/>
        </w:rPr>
        <w:t xml:space="preserve">, none of these </w:t>
      </w:r>
      <w:r w:rsidR="003504E3">
        <w:rPr>
          <w:rFonts w:ascii="Arial" w:eastAsia="Times New Roman" w:hAnsi="Arial" w:cs="Arial"/>
          <w:color w:val="0070C0"/>
          <w:u w:val="single"/>
        </w:rPr>
        <w:t>dwelling unit</w:t>
      </w:r>
      <w:r w:rsidR="00FC26A1">
        <w:rPr>
          <w:rFonts w:ascii="Arial" w:eastAsia="Times New Roman" w:hAnsi="Arial" w:cs="Arial"/>
          <w:color w:val="0070C0"/>
          <w:u w:val="single"/>
        </w:rPr>
        <w:t>s</w:t>
      </w:r>
      <w:r w:rsidR="003504E3">
        <w:rPr>
          <w:rFonts w:ascii="Arial" w:eastAsia="Times New Roman" w:hAnsi="Arial" w:cs="Arial"/>
          <w:color w:val="0070C0"/>
          <w:u w:val="single"/>
        </w:rPr>
        <w:t xml:space="preserve"> c</w:t>
      </w:r>
      <w:r w:rsidRPr="003470F7">
        <w:rPr>
          <w:rFonts w:ascii="Arial" w:eastAsia="Times New Roman" w:hAnsi="Arial" w:cs="Arial"/>
          <w:color w:val="0070C0"/>
          <w:u w:val="single"/>
        </w:rPr>
        <w:t xml:space="preserve">an be leased or occupied by </w:t>
      </w:r>
      <w:proofErr w:type="gramStart"/>
      <w:r w:rsidRPr="003470F7">
        <w:rPr>
          <w:rFonts w:ascii="Arial" w:eastAsia="Times New Roman" w:hAnsi="Arial" w:cs="Arial"/>
          <w:color w:val="0070C0"/>
          <w:u w:val="single"/>
        </w:rPr>
        <w:t>persons</w:t>
      </w:r>
      <w:proofErr w:type="gramEnd"/>
      <w:r w:rsidRPr="003470F7">
        <w:rPr>
          <w:rFonts w:ascii="Arial" w:eastAsia="Times New Roman" w:hAnsi="Arial" w:cs="Arial"/>
          <w:color w:val="0070C0"/>
          <w:u w:val="single"/>
        </w:rPr>
        <w:t xml:space="preserve"> other than an owner-occupant for a period of </w:t>
      </w:r>
      <w:r w:rsidRPr="003470F7">
        <w:rPr>
          <w:rFonts w:ascii="Arial" w:hAnsi="Arial" w:cs="Arial"/>
          <w:color w:val="0070C0"/>
          <w:u w:val="single"/>
        </w:rPr>
        <w:t>less than twelve (12) consecutive months</w:t>
      </w:r>
      <w:r w:rsidRPr="003470F7">
        <w:rPr>
          <w:rFonts w:ascii="Arial" w:eastAsia="Times New Roman" w:hAnsi="Arial" w:cs="Arial"/>
          <w:color w:val="0070C0"/>
          <w:u w:val="single"/>
        </w:rPr>
        <w:t xml:space="preserve">.  </w:t>
      </w:r>
    </w:p>
    <w:p w14:paraId="38319886" w14:textId="77777777" w:rsidR="00A11158" w:rsidRDefault="00A11158" w:rsidP="007865C6">
      <w:pPr>
        <w:spacing w:after="0" w:line="255" w:lineRule="atLeast"/>
        <w:ind w:left="360"/>
        <w:rPr>
          <w:rFonts w:ascii="Arial" w:eastAsia="Times New Roman" w:hAnsi="Arial" w:cs="Arial"/>
          <w:color w:val="0070C0"/>
          <w:u w:val="single"/>
        </w:rPr>
      </w:pPr>
    </w:p>
    <w:p w14:paraId="7E48A5D6" w14:textId="77777777" w:rsidR="00A11158" w:rsidRDefault="00A11158" w:rsidP="007865C6">
      <w:pPr>
        <w:spacing w:after="0" w:line="255" w:lineRule="atLeast"/>
        <w:ind w:left="360"/>
        <w:rPr>
          <w:rFonts w:ascii="Arial" w:eastAsia="Times New Roman" w:hAnsi="Arial" w:cs="Arial"/>
          <w:color w:val="0070C0"/>
          <w:u w:val="single"/>
        </w:rPr>
      </w:pPr>
    </w:p>
    <w:p w14:paraId="1035A0FA" w14:textId="77777777" w:rsidR="00A11158" w:rsidRDefault="00A11158" w:rsidP="007865C6">
      <w:pPr>
        <w:spacing w:after="0" w:line="255" w:lineRule="atLeast"/>
        <w:ind w:left="360"/>
        <w:rPr>
          <w:rFonts w:ascii="Arial" w:eastAsia="Times New Roman" w:hAnsi="Arial" w:cs="Arial"/>
          <w:color w:val="0070C0"/>
          <w:u w:val="single"/>
        </w:rPr>
      </w:pPr>
    </w:p>
    <w:p w14:paraId="1EEAC13E" w14:textId="77777777" w:rsidR="00A11158" w:rsidRDefault="00A11158" w:rsidP="007865C6">
      <w:pPr>
        <w:spacing w:after="0" w:line="255" w:lineRule="atLeast"/>
        <w:ind w:left="360"/>
        <w:rPr>
          <w:rFonts w:ascii="Arial" w:eastAsia="Times New Roman" w:hAnsi="Arial" w:cs="Arial"/>
          <w:color w:val="0070C0"/>
          <w:u w:val="single"/>
        </w:rPr>
      </w:pPr>
    </w:p>
    <w:p w14:paraId="4D0DCF57" w14:textId="77777777" w:rsidR="00A11158" w:rsidRDefault="00A11158" w:rsidP="007865C6">
      <w:pPr>
        <w:spacing w:after="0" w:line="255" w:lineRule="atLeast"/>
        <w:ind w:left="360"/>
        <w:rPr>
          <w:rFonts w:ascii="Arial" w:eastAsia="Times New Roman" w:hAnsi="Arial" w:cs="Arial"/>
          <w:color w:val="0070C0"/>
          <w:u w:val="single"/>
        </w:rPr>
      </w:pPr>
    </w:p>
    <w:p w14:paraId="714BBDC5" w14:textId="77777777" w:rsidR="00A11158" w:rsidRDefault="00A11158" w:rsidP="007865C6">
      <w:pPr>
        <w:spacing w:after="0" w:line="255" w:lineRule="atLeast"/>
        <w:ind w:left="360"/>
        <w:rPr>
          <w:rFonts w:ascii="Arial" w:eastAsia="Times New Roman" w:hAnsi="Arial" w:cs="Arial"/>
          <w:color w:val="0070C0"/>
          <w:u w:val="single"/>
        </w:rPr>
      </w:pPr>
    </w:p>
    <w:p w14:paraId="2783F98B" w14:textId="77777777" w:rsidR="00A11158" w:rsidRDefault="00A11158" w:rsidP="007865C6">
      <w:pPr>
        <w:spacing w:after="0" w:line="255" w:lineRule="atLeast"/>
        <w:ind w:left="360"/>
        <w:rPr>
          <w:rFonts w:ascii="Arial" w:eastAsia="Times New Roman" w:hAnsi="Arial" w:cs="Arial"/>
          <w:color w:val="0070C0"/>
          <w:u w:val="single"/>
        </w:rPr>
      </w:pPr>
    </w:p>
    <w:p w14:paraId="321668FF" w14:textId="77777777" w:rsidR="00A11158" w:rsidRDefault="00A11158" w:rsidP="007865C6">
      <w:pPr>
        <w:spacing w:after="0" w:line="255" w:lineRule="atLeast"/>
        <w:ind w:left="360"/>
        <w:rPr>
          <w:rFonts w:ascii="Arial" w:eastAsia="Times New Roman" w:hAnsi="Arial" w:cs="Arial"/>
          <w:color w:val="0070C0"/>
          <w:u w:val="single"/>
        </w:rPr>
      </w:pPr>
    </w:p>
    <w:p w14:paraId="06465F30" w14:textId="77777777" w:rsidR="00A11158" w:rsidRDefault="00A11158" w:rsidP="007865C6">
      <w:pPr>
        <w:spacing w:after="0" w:line="255" w:lineRule="atLeast"/>
        <w:ind w:left="360"/>
        <w:rPr>
          <w:rFonts w:ascii="Arial" w:eastAsia="Times New Roman" w:hAnsi="Arial" w:cs="Arial"/>
          <w:color w:val="0070C0"/>
          <w:u w:val="single"/>
        </w:rPr>
      </w:pPr>
    </w:p>
    <w:p w14:paraId="2754D14D" w14:textId="77777777" w:rsidR="00A11158" w:rsidRDefault="00A11158" w:rsidP="007865C6">
      <w:pPr>
        <w:spacing w:after="0" w:line="255" w:lineRule="atLeast"/>
        <w:ind w:left="360"/>
        <w:rPr>
          <w:rFonts w:ascii="Arial" w:eastAsia="Times New Roman" w:hAnsi="Arial" w:cs="Arial"/>
          <w:color w:val="0070C0"/>
          <w:u w:val="single"/>
        </w:rPr>
      </w:pPr>
    </w:p>
    <w:p w14:paraId="00994D7F" w14:textId="77777777" w:rsidR="00A11158" w:rsidRDefault="00A11158" w:rsidP="007865C6">
      <w:pPr>
        <w:spacing w:after="0" w:line="255" w:lineRule="atLeast"/>
        <w:ind w:left="360"/>
        <w:rPr>
          <w:rFonts w:ascii="Arial" w:eastAsia="Times New Roman" w:hAnsi="Arial" w:cs="Arial"/>
          <w:color w:val="0070C0"/>
          <w:u w:val="single"/>
        </w:rPr>
      </w:pPr>
    </w:p>
    <w:p w14:paraId="45CEAF42" w14:textId="77777777" w:rsidR="00A11158" w:rsidRDefault="00A11158" w:rsidP="007865C6">
      <w:pPr>
        <w:spacing w:after="0" w:line="255" w:lineRule="atLeast"/>
        <w:ind w:left="360"/>
        <w:rPr>
          <w:rFonts w:ascii="Arial" w:eastAsia="Times New Roman" w:hAnsi="Arial" w:cs="Arial"/>
          <w:color w:val="0070C0"/>
          <w:u w:val="single"/>
        </w:rPr>
      </w:pPr>
    </w:p>
    <w:p w14:paraId="4AA23BF1" w14:textId="77777777" w:rsidR="00A11158" w:rsidRDefault="00A11158" w:rsidP="007865C6">
      <w:pPr>
        <w:spacing w:after="0" w:line="255" w:lineRule="atLeast"/>
        <w:ind w:left="360"/>
        <w:rPr>
          <w:rFonts w:ascii="Arial" w:eastAsia="Times New Roman" w:hAnsi="Arial" w:cs="Arial"/>
          <w:color w:val="0070C0"/>
          <w:u w:val="single"/>
        </w:rPr>
      </w:pPr>
    </w:p>
    <w:p w14:paraId="22B2F0B2" w14:textId="77777777" w:rsidR="00A11158" w:rsidRDefault="00A11158" w:rsidP="007865C6">
      <w:pPr>
        <w:spacing w:after="0" w:line="255" w:lineRule="atLeast"/>
        <w:ind w:left="360"/>
        <w:rPr>
          <w:rFonts w:ascii="Arial" w:eastAsia="Times New Roman" w:hAnsi="Arial" w:cs="Arial"/>
          <w:color w:val="0070C0"/>
          <w:u w:val="single"/>
        </w:rPr>
      </w:pPr>
    </w:p>
    <w:p w14:paraId="3B513B1C" w14:textId="77777777" w:rsidR="00A11158" w:rsidRDefault="00A11158" w:rsidP="007865C6">
      <w:pPr>
        <w:spacing w:after="0" w:line="255" w:lineRule="atLeast"/>
        <w:ind w:left="360"/>
        <w:rPr>
          <w:rFonts w:ascii="Arial" w:eastAsia="Times New Roman" w:hAnsi="Arial" w:cs="Arial"/>
          <w:color w:val="0070C0"/>
          <w:u w:val="single"/>
        </w:rPr>
      </w:pPr>
    </w:p>
    <w:p w14:paraId="48FE4351" w14:textId="77777777" w:rsidR="007865C6" w:rsidRDefault="007865C6" w:rsidP="007865C6">
      <w:pPr>
        <w:spacing w:after="0" w:line="255" w:lineRule="atLeast"/>
        <w:ind w:left="360"/>
        <w:rPr>
          <w:rFonts w:ascii="Arial" w:hAnsi="Arial" w:cs="Arial"/>
          <w:color w:val="0070C0"/>
          <w:u w:val="single"/>
        </w:rPr>
      </w:pPr>
    </w:p>
    <w:p w14:paraId="0B4EF339" w14:textId="58229617" w:rsidR="001E61E5" w:rsidRPr="00932BD0" w:rsidRDefault="001E61E5" w:rsidP="001E61E5">
      <w:pPr>
        <w:pStyle w:val="NoSpacing"/>
        <w:rPr>
          <w:rFonts w:ascii="Arial" w:hAnsi="Arial" w:cs="Arial"/>
        </w:rPr>
      </w:pPr>
      <w:r w:rsidRPr="00932BD0">
        <w:rPr>
          <w:rFonts w:ascii="Arial" w:hAnsi="Arial" w:cs="Arial"/>
          <w:b/>
          <w:bCs/>
          <w:u w:val="single"/>
        </w:rPr>
        <w:t xml:space="preserve">Part </w:t>
      </w:r>
      <w:r w:rsidR="00E00987">
        <w:rPr>
          <w:rFonts w:ascii="Arial" w:hAnsi="Arial" w:cs="Arial"/>
          <w:b/>
          <w:bCs/>
          <w:u w:val="single"/>
        </w:rPr>
        <w:t>3</w:t>
      </w:r>
      <w:r w:rsidRPr="00932BD0">
        <w:rPr>
          <w:rFonts w:ascii="Arial" w:hAnsi="Arial" w:cs="Arial"/>
          <w:b/>
          <w:bCs/>
          <w:u w:val="single"/>
        </w:rPr>
        <w:t>:</w:t>
      </w:r>
      <w:r w:rsidRPr="00932BD0">
        <w:rPr>
          <w:rFonts w:ascii="Arial" w:hAnsi="Arial" w:cs="Arial"/>
        </w:rPr>
        <w:t xml:space="preserve"> Effective Date.</w:t>
      </w:r>
    </w:p>
    <w:p w14:paraId="6ED57CF0" w14:textId="77777777" w:rsidR="001E61E5" w:rsidRPr="00932BD0" w:rsidRDefault="001E61E5" w:rsidP="001E61E5">
      <w:pPr>
        <w:pStyle w:val="NoSpacing"/>
        <w:rPr>
          <w:rFonts w:ascii="Arial" w:hAnsi="Arial" w:cs="Arial"/>
          <w:bCs/>
        </w:rPr>
      </w:pPr>
    </w:p>
    <w:p w14:paraId="659D51CD" w14:textId="10C13171" w:rsidR="001E61E5" w:rsidRPr="00932BD0" w:rsidRDefault="001E61E5" w:rsidP="001E61E5">
      <w:pPr>
        <w:pStyle w:val="NoSpacing"/>
        <w:rPr>
          <w:rFonts w:ascii="Arial" w:hAnsi="Arial" w:cs="Arial"/>
        </w:rPr>
      </w:pPr>
      <w:r w:rsidRPr="00932BD0">
        <w:rPr>
          <w:rFonts w:ascii="Arial" w:hAnsi="Arial" w:cs="Arial"/>
        </w:rPr>
        <w:t xml:space="preserve">This Ordinance shall take effect upon adoption by the Town Meeting.  </w:t>
      </w:r>
    </w:p>
    <w:p w14:paraId="5F581736" w14:textId="77777777" w:rsidR="001E61E5" w:rsidRDefault="001E61E5" w:rsidP="001E61E5">
      <w:pPr>
        <w:pStyle w:val="NoSpacing"/>
        <w:rPr>
          <w:rFonts w:ascii="Arial" w:hAnsi="Arial" w:cs="Arial"/>
        </w:rPr>
      </w:pPr>
    </w:p>
    <w:p w14:paraId="1FD805CF" w14:textId="5E927AC4" w:rsidR="001E61E5" w:rsidRPr="00932BD0" w:rsidRDefault="001E61E5" w:rsidP="001E61E5">
      <w:pPr>
        <w:pStyle w:val="NoSpacing"/>
        <w:rPr>
          <w:rFonts w:ascii="Arial" w:hAnsi="Arial" w:cs="Arial"/>
        </w:rPr>
      </w:pPr>
      <w:r w:rsidRPr="00932BD0">
        <w:rPr>
          <w:rFonts w:ascii="Arial" w:hAnsi="Arial" w:cs="Arial"/>
        </w:rPr>
        <w:t>Given under our hands this ____ day of ______________, 2025.</w:t>
      </w:r>
    </w:p>
    <w:p w14:paraId="3D63A8D8" w14:textId="77777777" w:rsidR="001E61E5" w:rsidRPr="00932BD0" w:rsidRDefault="001E61E5" w:rsidP="001E61E5">
      <w:pPr>
        <w:pStyle w:val="NoSpacing"/>
        <w:rPr>
          <w:rFonts w:ascii="Arial" w:hAnsi="Arial" w:cs="Arial"/>
        </w:rPr>
      </w:pPr>
    </w:p>
    <w:p w14:paraId="511F7139" w14:textId="36CA11EE" w:rsidR="001E61E5" w:rsidRPr="00932BD0" w:rsidRDefault="001E61E5" w:rsidP="009B12A8">
      <w:pPr>
        <w:rPr>
          <w:rFonts w:ascii="Arial" w:hAnsi="Arial" w:cs="Arial"/>
        </w:rPr>
      </w:pPr>
      <w:r w:rsidRPr="00932BD0">
        <w:rPr>
          <w:rFonts w:ascii="Arial" w:hAnsi="Arial" w:cs="Arial"/>
        </w:rPr>
        <w:t>THE SELECT BOARD OF THE TOWN OF WELLS:</w:t>
      </w:r>
    </w:p>
    <w:p w14:paraId="3E476855" w14:textId="77777777" w:rsidR="001E61E5" w:rsidRPr="00932BD0" w:rsidRDefault="001E61E5" w:rsidP="001E61E5">
      <w:pPr>
        <w:ind w:left="720" w:hanging="720"/>
        <w:jc w:val="both"/>
        <w:rPr>
          <w:rFonts w:ascii="Arial" w:hAnsi="Arial" w:cs="Arial"/>
        </w:rPr>
      </w:pPr>
      <w:proofErr w:type="gramStart"/>
      <w:r w:rsidRPr="00932BD0">
        <w:rPr>
          <w:rFonts w:ascii="Arial" w:hAnsi="Arial" w:cs="Arial"/>
        </w:rPr>
        <w:t>_____________________________</w:t>
      </w:r>
      <w:r w:rsidRPr="00932BD0">
        <w:rPr>
          <w:rFonts w:ascii="Arial" w:hAnsi="Arial" w:cs="Arial"/>
        </w:rPr>
        <w:tab/>
      </w:r>
      <w:r w:rsidRPr="00932BD0">
        <w:rPr>
          <w:rFonts w:ascii="Arial" w:hAnsi="Arial" w:cs="Arial"/>
        </w:rPr>
        <w:tab/>
      </w:r>
      <w:proofErr w:type="gramEnd"/>
      <w:r w:rsidRPr="00932BD0">
        <w:rPr>
          <w:rFonts w:ascii="Arial" w:hAnsi="Arial" w:cs="Arial"/>
        </w:rPr>
        <w:t>_______________________________</w:t>
      </w:r>
    </w:p>
    <w:p w14:paraId="72602F3E" w14:textId="011EAC36" w:rsidR="001E61E5" w:rsidRPr="00932BD0" w:rsidRDefault="001E61E5" w:rsidP="001E61E5">
      <w:pPr>
        <w:ind w:left="720" w:hanging="720"/>
        <w:jc w:val="both"/>
        <w:rPr>
          <w:rFonts w:ascii="Arial" w:hAnsi="Arial" w:cs="Arial"/>
        </w:rPr>
      </w:pPr>
      <w:r w:rsidRPr="00932BD0">
        <w:rPr>
          <w:rFonts w:ascii="Arial" w:hAnsi="Arial" w:cs="Arial"/>
        </w:rPr>
        <w:t>John MacLeod III</w:t>
      </w:r>
      <w:r w:rsidRPr="00932BD0">
        <w:rPr>
          <w:rFonts w:ascii="Arial" w:hAnsi="Arial" w:cs="Arial"/>
        </w:rPr>
        <w:tab/>
      </w:r>
      <w:r w:rsidRPr="00932BD0">
        <w:rPr>
          <w:rFonts w:ascii="Arial" w:hAnsi="Arial" w:cs="Arial"/>
        </w:rPr>
        <w:tab/>
      </w:r>
      <w:r w:rsidRPr="00932BD0">
        <w:rPr>
          <w:rFonts w:ascii="Arial" w:hAnsi="Arial" w:cs="Arial"/>
        </w:rPr>
        <w:tab/>
      </w:r>
      <w:r w:rsidRPr="00932BD0">
        <w:rPr>
          <w:rFonts w:ascii="Arial" w:hAnsi="Arial" w:cs="Arial"/>
        </w:rPr>
        <w:tab/>
      </w:r>
      <w:r w:rsidR="00CF5DE7">
        <w:rPr>
          <w:rFonts w:ascii="Arial" w:hAnsi="Arial" w:cs="Arial"/>
        </w:rPr>
        <w:t>Avery Seuter</w:t>
      </w:r>
      <w:r w:rsidRPr="00932BD0">
        <w:rPr>
          <w:rFonts w:ascii="Arial" w:hAnsi="Arial" w:cs="Arial"/>
        </w:rPr>
        <w:t xml:space="preserve">  </w:t>
      </w:r>
    </w:p>
    <w:p w14:paraId="6F014A64" w14:textId="77777777" w:rsidR="001E61E5" w:rsidRPr="00932BD0" w:rsidRDefault="001E61E5" w:rsidP="001E61E5">
      <w:pPr>
        <w:ind w:left="720" w:hanging="720"/>
        <w:jc w:val="both"/>
        <w:rPr>
          <w:rFonts w:ascii="Arial" w:hAnsi="Arial" w:cs="Arial"/>
        </w:rPr>
      </w:pPr>
      <w:proofErr w:type="gramStart"/>
      <w:r w:rsidRPr="00932BD0">
        <w:rPr>
          <w:rFonts w:ascii="Arial" w:hAnsi="Arial" w:cs="Arial"/>
        </w:rPr>
        <w:t>_____________________________</w:t>
      </w:r>
      <w:r w:rsidRPr="00932BD0">
        <w:rPr>
          <w:rFonts w:ascii="Arial" w:hAnsi="Arial" w:cs="Arial"/>
        </w:rPr>
        <w:tab/>
      </w:r>
      <w:r w:rsidRPr="00932BD0">
        <w:rPr>
          <w:rFonts w:ascii="Arial" w:hAnsi="Arial" w:cs="Arial"/>
        </w:rPr>
        <w:tab/>
      </w:r>
      <w:proofErr w:type="gramEnd"/>
      <w:r w:rsidRPr="00932BD0">
        <w:rPr>
          <w:rFonts w:ascii="Arial" w:hAnsi="Arial" w:cs="Arial"/>
        </w:rPr>
        <w:t>_______________________________</w:t>
      </w:r>
    </w:p>
    <w:p w14:paraId="1F8FDBAF" w14:textId="77777777" w:rsidR="001E61E5" w:rsidRPr="00932BD0" w:rsidRDefault="001E61E5" w:rsidP="001E61E5">
      <w:pPr>
        <w:ind w:left="720" w:hanging="720"/>
        <w:jc w:val="both"/>
        <w:rPr>
          <w:rFonts w:ascii="Arial" w:hAnsi="Arial" w:cs="Arial"/>
        </w:rPr>
      </w:pPr>
      <w:r w:rsidRPr="00932BD0">
        <w:rPr>
          <w:rFonts w:ascii="Arial" w:hAnsi="Arial" w:cs="Arial"/>
        </w:rPr>
        <w:t>Kathleen Chase</w:t>
      </w:r>
      <w:r w:rsidRPr="00932BD0">
        <w:rPr>
          <w:rFonts w:ascii="Arial" w:hAnsi="Arial" w:cs="Arial"/>
        </w:rPr>
        <w:tab/>
      </w:r>
      <w:r w:rsidRPr="00932BD0">
        <w:rPr>
          <w:rFonts w:ascii="Arial" w:hAnsi="Arial" w:cs="Arial"/>
        </w:rPr>
        <w:tab/>
      </w:r>
      <w:r w:rsidRPr="00932BD0">
        <w:rPr>
          <w:rFonts w:ascii="Arial" w:hAnsi="Arial" w:cs="Arial"/>
        </w:rPr>
        <w:tab/>
      </w:r>
      <w:r w:rsidRPr="00932BD0">
        <w:rPr>
          <w:rFonts w:ascii="Arial" w:hAnsi="Arial" w:cs="Arial"/>
        </w:rPr>
        <w:tab/>
        <w:t>Timothy Roche</w:t>
      </w:r>
    </w:p>
    <w:p w14:paraId="7A1824F6" w14:textId="514F435F" w:rsidR="001E61E5" w:rsidRPr="00534E8E" w:rsidRDefault="001E61E5" w:rsidP="007865C6">
      <w:pPr>
        <w:ind w:left="3600" w:firstLine="720"/>
        <w:jc w:val="both"/>
        <w:rPr>
          <w:rFonts w:ascii="Arial" w:eastAsia="Times New Roman" w:hAnsi="Arial" w:cs="Arial"/>
          <w:color w:val="0070C0"/>
          <w:u w:val="single"/>
        </w:rPr>
      </w:pPr>
      <w:r w:rsidRPr="00932BD0">
        <w:rPr>
          <w:rFonts w:ascii="Arial" w:hAnsi="Arial" w:cs="Arial"/>
        </w:rPr>
        <w:lastRenderedPageBreak/>
        <w:t>______________________________</w:t>
      </w:r>
      <w:proofErr w:type="gramStart"/>
      <w:r w:rsidRPr="00932BD0">
        <w:rPr>
          <w:rFonts w:ascii="Arial" w:hAnsi="Arial" w:cs="Arial"/>
        </w:rPr>
        <w:t>_</w:t>
      </w:r>
      <w:r w:rsidRPr="00932BD0">
        <w:rPr>
          <w:rFonts w:ascii="Arial" w:hAnsi="Arial" w:cs="Arial"/>
        </w:rPr>
        <w:tab/>
      </w:r>
      <w:r w:rsidRPr="00932BD0">
        <w:rPr>
          <w:rFonts w:ascii="Arial" w:hAnsi="Arial" w:cs="Arial"/>
        </w:rPr>
        <w:tab/>
      </w:r>
      <w:proofErr w:type="gramEnd"/>
      <w:r w:rsidRPr="00932BD0">
        <w:rPr>
          <w:rFonts w:ascii="Arial" w:hAnsi="Arial" w:cs="Arial"/>
        </w:rPr>
        <w:tab/>
        <w:t>James N. Smith</w:t>
      </w:r>
    </w:p>
    <w:sectPr w:rsidR="001E61E5" w:rsidRPr="00534E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23A4B"/>
    <w:multiLevelType w:val="hybridMultilevel"/>
    <w:tmpl w:val="B1DE2E88"/>
    <w:lvl w:ilvl="0" w:tplc="FFFFFFFF">
      <w:start w:val="1"/>
      <w:numFmt w:val="lowerLetter"/>
      <w:lvlText w:val="%1."/>
      <w:lvlJc w:val="left"/>
      <w:pPr>
        <w:ind w:left="2070" w:hanging="360"/>
      </w:pPr>
      <w:rPr>
        <w:color w:val="0070C0"/>
        <w:u w:val="single"/>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1" w15:restartNumberingAfterBreak="0">
    <w:nsid w:val="227A4D95"/>
    <w:multiLevelType w:val="hybridMultilevel"/>
    <w:tmpl w:val="35FC6E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286DED"/>
    <w:multiLevelType w:val="hybridMultilevel"/>
    <w:tmpl w:val="B1DE2E88"/>
    <w:lvl w:ilvl="0" w:tplc="04090019">
      <w:start w:val="1"/>
      <w:numFmt w:val="lowerLetter"/>
      <w:lvlText w:val="%1."/>
      <w:lvlJc w:val="left"/>
      <w:pPr>
        <w:ind w:left="2160" w:hanging="360"/>
      </w:pPr>
      <w:rPr>
        <w:color w:val="0070C0"/>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739248869">
    <w:abstractNumId w:val="2"/>
  </w:num>
  <w:num w:numId="2" w16cid:durableId="226960094">
    <w:abstractNumId w:val="0"/>
  </w:num>
  <w:num w:numId="3" w16cid:durableId="1399018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7CF"/>
    <w:rsid w:val="00007BD2"/>
    <w:rsid w:val="00056C81"/>
    <w:rsid w:val="000A44AB"/>
    <w:rsid w:val="001E61E5"/>
    <w:rsid w:val="00204D34"/>
    <w:rsid w:val="0023570B"/>
    <w:rsid w:val="00321A74"/>
    <w:rsid w:val="003504E3"/>
    <w:rsid w:val="00366105"/>
    <w:rsid w:val="003764E4"/>
    <w:rsid w:val="00534E8E"/>
    <w:rsid w:val="00575072"/>
    <w:rsid w:val="0066591A"/>
    <w:rsid w:val="006A1CB8"/>
    <w:rsid w:val="00707394"/>
    <w:rsid w:val="00722044"/>
    <w:rsid w:val="00754F39"/>
    <w:rsid w:val="00782FAD"/>
    <w:rsid w:val="007865C6"/>
    <w:rsid w:val="00894F83"/>
    <w:rsid w:val="009709C4"/>
    <w:rsid w:val="009B12A8"/>
    <w:rsid w:val="009B69CB"/>
    <w:rsid w:val="009D3E31"/>
    <w:rsid w:val="00A11158"/>
    <w:rsid w:val="00B54A04"/>
    <w:rsid w:val="00CB5461"/>
    <w:rsid w:val="00CF5DE7"/>
    <w:rsid w:val="00CF6565"/>
    <w:rsid w:val="00D047CF"/>
    <w:rsid w:val="00D070FC"/>
    <w:rsid w:val="00DE0536"/>
    <w:rsid w:val="00E00987"/>
    <w:rsid w:val="00FC2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8186D"/>
  <w15:chartTrackingRefBased/>
  <w15:docId w15:val="{CADC28A4-D324-4E7F-8AA8-D0BF6EB3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7CF"/>
    <w:pPr>
      <w:spacing w:line="256" w:lineRule="auto"/>
    </w:pPr>
    <w:rPr>
      <w:kern w:val="0"/>
      <w14:ligatures w14:val="none"/>
    </w:rPr>
  </w:style>
  <w:style w:type="paragraph" w:styleId="Heading1">
    <w:name w:val="heading 1"/>
    <w:basedOn w:val="Normal"/>
    <w:next w:val="Normal"/>
    <w:link w:val="Heading1Char"/>
    <w:uiPriority w:val="9"/>
    <w:qFormat/>
    <w:rsid w:val="00D047C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047C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047CF"/>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047CF"/>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047CF"/>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047C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047C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047C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047C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7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7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7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7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7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7CF"/>
    <w:rPr>
      <w:rFonts w:eastAsiaTheme="majorEastAsia" w:cstheme="majorBidi"/>
      <w:color w:val="272727" w:themeColor="text1" w:themeTint="D8"/>
    </w:rPr>
  </w:style>
  <w:style w:type="paragraph" w:styleId="Title">
    <w:name w:val="Title"/>
    <w:basedOn w:val="Normal"/>
    <w:next w:val="Normal"/>
    <w:link w:val="TitleChar"/>
    <w:uiPriority w:val="10"/>
    <w:qFormat/>
    <w:rsid w:val="00D047C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4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7CF"/>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04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7CF"/>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047CF"/>
    <w:rPr>
      <w:i/>
      <w:iCs/>
      <w:color w:val="404040" w:themeColor="text1" w:themeTint="BF"/>
    </w:rPr>
  </w:style>
  <w:style w:type="paragraph" w:styleId="ListParagraph">
    <w:name w:val="List Paragraph"/>
    <w:basedOn w:val="Normal"/>
    <w:uiPriority w:val="34"/>
    <w:qFormat/>
    <w:rsid w:val="00D047CF"/>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D047CF"/>
    <w:rPr>
      <w:i/>
      <w:iCs/>
      <w:color w:val="0F4761" w:themeColor="accent1" w:themeShade="BF"/>
    </w:rPr>
  </w:style>
  <w:style w:type="paragraph" w:styleId="IntenseQuote">
    <w:name w:val="Intense Quote"/>
    <w:basedOn w:val="Normal"/>
    <w:next w:val="Normal"/>
    <w:link w:val="IntenseQuoteChar"/>
    <w:uiPriority w:val="30"/>
    <w:qFormat/>
    <w:rsid w:val="00D047C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047CF"/>
    <w:rPr>
      <w:i/>
      <w:iCs/>
      <w:color w:val="0F4761" w:themeColor="accent1" w:themeShade="BF"/>
    </w:rPr>
  </w:style>
  <w:style w:type="character" w:styleId="IntenseReference">
    <w:name w:val="Intense Reference"/>
    <w:basedOn w:val="DefaultParagraphFont"/>
    <w:uiPriority w:val="32"/>
    <w:qFormat/>
    <w:rsid w:val="00D047CF"/>
    <w:rPr>
      <w:b/>
      <w:bCs/>
      <w:smallCaps/>
      <w:color w:val="0F4761" w:themeColor="accent1" w:themeShade="BF"/>
      <w:spacing w:val="5"/>
    </w:rPr>
  </w:style>
  <w:style w:type="character" w:styleId="Hyperlink">
    <w:name w:val="Hyperlink"/>
    <w:basedOn w:val="DefaultParagraphFont"/>
    <w:uiPriority w:val="99"/>
    <w:semiHidden/>
    <w:unhideWhenUsed/>
    <w:rsid w:val="00D047CF"/>
    <w:rPr>
      <w:color w:val="0000FF"/>
      <w:u w:val="single"/>
    </w:rPr>
  </w:style>
  <w:style w:type="paragraph" w:styleId="NoSpacing">
    <w:name w:val="No Spacing"/>
    <w:uiPriority w:val="1"/>
    <w:qFormat/>
    <w:rsid w:val="00321A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094568">
      <w:bodyDiv w:val="1"/>
      <w:marLeft w:val="0"/>
      <w:marRight w:val="0"/>
      <w:marTop w:val="0"/>
      <w:marBottom w:val="0"/>
      <w:divBdr>
        <w:top w:val="none" w:sz="0" w:space="0" w:color="auto"/>
        <w:left w:val="none" w:sz="0" w:space="0" w:color="auto"/>
        <w:bottom w:val="none" w:sz="0" w:space="0" w:color="auto"/>
        <w:right w:val="none" w:sz="0" w:space="0" w:color="auto"/>
      </w:divBdr>
    </w:div>
    <w:div w:id="1867324701">
      <w:bodyDiv w:val="1"/>
      <w:marLeft w:val="0"/>
      <w:marRight w:val="0"/>
      <w:marTop w:val="0"/>
      <w:marBottom w:val="0"/>
      <w:divBdr>
        <w:top w:val="none" w:sz="0" w:space="0" w:color="auto"/>
        <w:left w:val="none" w:sz="0" w:space="0" w:color="auto"/>
        <w:bottom w:val="none" w:sz="0" w:space="0" w:color="auto"/>
        <w:right w:val="none" w:sz="0" w:space="0" w:color="auto"/>
      </w:divBdr>
      <w:divsChild>
        <w:div w:id="549999044">
          <w:marLeft w:val="0"/>
          <w:marRight w:val="0"/>
          <w:marTop w:val="0"/>
          <w:marBottom w:val="0"/>
          <w:divBdr>
            <w:top w:val="none" w:sz="0" w:space="0" w:color="auto"/>
            <w:left w:val="none" w:sz="0" w:space="0" w:color="auto"/>
            <w:bottom w:val="none" w:sz="0" w:space="0" w:color="auto"/>
            <w:right w:val="none" w:sz="0" w:space="0" w:color="auto"/>
          </w:divBdr>
          <w:divsChild>
            <w:div w:id="399866967">
              <w:marLeft w:val="0"/>
              <w:marRight w:val="0"/>
              <w:marTop w:val="210"/>
              <w:marBottom w:val="210"/>
              <w:divBdr>
                <w:top w:val="none" w:sz="0" w:space="0" w:color="auto"/>
                <w:left w:val="none" w:sz="0" w:space="0" w:color="auto"/>
                <w:bottom w:val="none" w:sz="0" w:space="0" w:color="auto"/>
                <w:right w:val="none" w:sz="0" w:space="0" w:color="auto"/>
              </w:divBdr>
              <w:divsChild>
                <w:div w:id="1594169319">
                  <w:marLeft w:val="480"/>
                  <w:marRight w:val="0"/>
                  <w:marTop w:val="0"/>
                  <w:marBottom w:val="0"/>
                  <w:divBdr>
                    <w:top w:val="none" w:sz="0" w:space="0" w:color="auto"/>
                    <w:left w:val="none" w:sz="0" w:space="0" w:color="auto"/>
                    <w:bottom w:val="none" w:sz="0" w:space="0" w:color="auto"/>
                    <w:right w:val="none" w:sz="0" w:space="0" w:color="auto"/>
                  </w:divBdr>
                </w:div>
              </w:divsChild>
            </w:div>
            <w:div w:id="1562324272">
              <w:marLeft w:val="0"/>
              <w:marRight w:val="0"/>
              <w:marTop w:val="210"/>
              <w:marBottom w:val="0"/>
              <w:divBdr>
                <w:top w:val="none" w:sz="0" w:space="0" w:color="auto"/>
                <w:left w:val="none" w:sz="0" w:space="0" w:color="auto"/>
                <w:bottom w:val="none" w:sz="0" w:space="0" w:color="auto"/>
                <w:right w:val="none" w:sz="0" w:space="0" w:color="auto"/>
              </w:divBdr>
              <w:divsChild>
                <w:div w:id="139083670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print/761265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ode360.com/print/761265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ode360.com/print/WE1006?guid=7612664&amp;children=true" TargetMode="External"/><Relationship Id="rId11" Type="http://schemas.openxmlformats.org/officeDocument/2006/relationships/hyperlink" Target="https://ecode360.com/print/7612661" TargetMode="External"/><Relationship Id="rId5" Type="http://schemas.openxmlformats.org/officeDocument/2006/relationships/hyperlink" Target="https://ecode360.com/print/WE1006?guid=7611418&amp;children=true" TargetMode="External"/><Relationship Id="rId10" Type="http://schemas.openxmlformats.org/officeDocument/2006/relationships/hyperlink" Target="https://ecode360.com/print/7612660" TargetMode="External"/><Relationship Id="rId4" Type="http://schemas.openxmlformats.org/officeDocument/2006/relationships/webSettings" Target="webSettings.xml"/><Relationship Id="rId9" Type="http://schemas.openxmlformats.org/officeDocument/2006/relationships/hyperlink" Target="https://ecode360.com/print/76126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Livingston</dc:creator>
  <cp:keywords/>
  <dc:description/>
  <cp:lastModifiedBy>Mike Livingston</cp:lastModifiedBy>
  <cp:revision>3</cp:revision>
  <cp:lastPrinted>2025-07-31T19:00:00Z</cp:lastPrinted>
  <dcterms:created xsi:type="dcterms:W3CDTF">2025-07-31T19:00:00Z</dcterms:created>
  <dcterms:modified xsi:type="dcterms:W3CDTF">2025-07-31T19:01:00Z</dcterms:modified>
</cp:coreProperties>
</file>