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16D80" w14:textId="77777777" w:rsidR="00321A74" w:rsidRPr="00932BD0" w:rsidRDefault="00321A74" w:rsidP="00321A74">
      <w:pPr>
        <w:pStyle w:val="NoSpacing"/>
        <w:jc w:val="center"/>
        <w:rPr>
          <w:rFonts w:ascii="Arial" w:hAnsi="Arial" w:cs="Arial"/>
          <w:b/>
          <w:bCs/>
        </w:rPr>
      </w:pPr>
      <w:r w:rsidRPr="00932BD0">
        <w:rPr>
          <w:rFonts w:ascii="Arial" w:hAnsi="Arial" w:cs="Arial"/>
          <w:b/>
          <w:bCs/>
        </w:rPr>
        <w:t>An Ordinance to Amend Chapter 145 (Land Use) of the Code of the Town of Wells</w:t>
      </w:r>
    </w:p>
    <w:p w14:paraId="3E672358" w14:textId="62604571" w:rsidR="00321A74" w:rsidRPr="00932BD0" w:rsidRDefault="00321A74" w:rsidP="00321A74">
      <w:pPr>
        <w:pStyle w:val="NoSpacing"/>
        <w:jc w:val="center"/>
        <w:rPr>
          <w:rFonts w:ascii="Arial" w:hAnsi="Arial" w:cs="Arial"/>
          <w:b/>
        </w:rPr>
      </w:pPr>
      <w:proofErr w:type="gramStart"/>
      <w:r w:rsidRPr="00932BD0">
        <w:rPr>
          <w:rFonts w:ascii="Arial" w:hAnsi="Arial" w:cs="Arial"/>
          <w:b/>
        </w:rPr>
        <w:t>to Update</w:t>
      </w:r>
      <w:proofErr w:type="gramEnd"/>
      <w:r w:rsidRPr="00932BD0">
        <w:rPr>
          <w:rFonts w:ascii="Arial" w:hAnsi="Arial" w:cs="Arial"/>
          <w:b/>
        </w:rPr>
        <w:t xml:space="preserve"> Provisions Relating to Affordable Housing </w:t>
      </w:r>
    </w:p>
    <w:p w14:paraId="15C3B798" w14:textId="77777777" w:rsidR="00321A74" w:rsidRPr="00932BD0" w:rsidRDefault="00321A74" w:rsidP="00321A74">
      <w:pPr>
        <w:pStyle w:val="NoSpacing"/>
        <w:rPr>
          <w:rFonts w:ascii="Arial" w:hAnsi="Arial" w:cs="Arial"/>
          <w:b/>
        </w:rPr>
      </w:pPr>
    </w:p>
    <w:p w14:paraId="106706C8" w14:textId="77777777" w:rsidR="00321A74" w:rsidRPr="00932BD0" w:rsidRDefault="00321A74" w:rsidP="00321A74">
      <w:pPr>
        <w:pStyle w:val="NoSpacing"/>
        <w:ind w:firstLine="720"/>
        <w:rPr>
          <w:rFonts w:ascii="Arial" w:hAnsi="Arial" w:cs="Arial"/>
          <w:bCs/>
        </w:rPr>
      </w:pPr>
      <w:r w:rsidRPr="00932BD0">
        <w:rPr>
          <w:rFonts w:ascii="Arial" w:hAnsi="Arial" w:cs="Arial"/>
          <w:b/>
        </w:rPr>
        <w:t>NOTE</w:t>
      </w:r>
      <w:proofErr w:type="gramStart"/>
      <w:r w:rsidRPr="00932BD0">
        <w:rPr>
          <w:rFonts w:ascii="Arial" w:hAnsi="Arial" w:cs="Arial"/>
          <w:b/>
        </w:rPr>
        <w:t>:</w:t>
      </w:r>
      <w:r w:rsidRPr="00932BD0">
        <w:rPr>
          <w:rFonts w:ascii="Arial" w:hAnsi="Arial" w:cs="Arial"/>
          <w:b/>
        </w:rPr>
        <w:tab/>
      </w:r>
      <w:r w:rsidRPr="00932BD0">
        <w:rPr>
          <w:rFonts w:ascii="Arial" w:hAnsi="Arial" w:cs="Arial"/>
          <w:b/>
        </w:rPr>
        <w:tab/>
      </w:r>
      <w:r w:rsidRPr="00932BD0">
        <w:rPr>
          <w:rFonts w:ascii="Arial" w:hAnsi="Arial" w:cs="Arial"/>
          <w:bCs/>
        </w:rPr>
        <w:t>Proposed</w:t>
      </w:r>
      <w:proofErr w:type="gramEnd"/>
      <w:r w:rsidRPr="00932BD0">
        <w:rPr>
          <w:rFonts w:ascii="Arial" w:hAnsi="Arial" w:cs="Arial"/>
          <w:bCs/>
        </w:rPr>
        <w:t xml:space="preserve"> additions to existing Code sections are </w:t>
      </w:r>
      <w:r w:rsidRPr="00321A74">
        <w:rPr>
          <w:rFonts w:ascii="Arial" w:hAnsi="Arial" w:cs="Arial"/>
          <w:bCs/>
          <w:color w:val="0070C0"/>
          <w:u w:val="single"/>
        </w:rPr>
        <w:t>underlined</w:t>
      </w:r>
      <w:r w:rsidRPr="00932BD0">
        <w:rPr>
          <w:rFonts w:ascii="Arial" w:hAnsi="Arial" w:cs="Arial"/>
          <w:bCs/>
        </w:rPr>
        <w:t>.</w:t>
      </w:r>
    </w:p>
    <w:p w14:paraId="5B7BE1D9" w14:textId="77777777" w:rsidR="00321A74" w:rsidRPr="00932BD0" w:rsidRDefault="00321A74" w:rsidP="00321A74">
      <w:pPr>
        <w:pStyle w:val="NoSpacing"/>
        <w:rPr>
          <w:rFonts w:ascii="Arial" w:hAnsi="Arial" w:cs="Arial"/>
          <w:bCs/>
        </w:rPr>
      </w:pPr>
      <w:r w:rsidRPr="00932BD0">
        <w:rPr>
          <w:rFonts w:ascii="Arial" w:hAnsi="Arial" w:cs="Arial"/>
          <w:bCs/>
        </w:rPr>
        <w:tab/>
      </w:r>
      <w:r w:rsidRPr="00932BD0">
        <w:rPr>
          <w:rFonts w:ascii="Arial" w:hAnsi="Arial" w:cs="Arial"/>
          <w:bCs/>
        </w:rPr>
        <w:tab/>
      </w:r>
      <w:r w:rsidRPr="00932BD0">
        <w:rPr>
          <w:rFonts w:ascii="Arial" w:hAnsi="Arial" w:cs="Arial"/>
          <w:bCs/>
        </w:rPr>
        <w:tab/>
        <w:t xml:space="preserve">Proposed deletions of existing Code sections are </w:t>
      </w:r>
      <w:r w:rsidRPr="00321A74">
        <w:rPr>
          <w:rFonts w:ascii="Arial" w:hAnsi="Arial" w:cs="Arial"/>
          <w:bCs/>
          <w:strike/>
          <w:color w:val="EE0000"/>
        </w:rPr>
        <w:t>crossed out</w:t>
      </w:r>
      <w:r w:rsidRPr="00932BD0">
        <w:rPr>
          <w:rFonts w:ascii="Arial" w:hAnsi="Arial" w:cs="Arial"/>
          <w:bCs/>
        </w:rPr>
        <w:t>.</w:t>
      </w:r>
    </w:p>
    <w:p w14:paraId="3A942EB4" w14:textId="77777777" w:rsidR="00321A74" w:rsidRPr="00932BD0" w:rsidRDefault="00321A74" w:rsidP="00321A74">
      <w:pPr>
        <w:pStyle w:val="NoSpacing"/>
        <w:rPr>
          <w:rFonts w:ascii="Arial" w:hAnsi="Arial" w:cs="Arial"/>
          <w:bCs/>
        </w:rPr>
      </w:pPr>
      <w:r w:rsidRPr="00932BD0">
        <w:rPr>
          <w:rFonts w:ascii="Arial" w:hAnsi="Arial" w:cs="Arial"/>
          <w:bCs/>
        </w:rPr>
        <w:tab/>
      </w:r>
      <w:r w:rsidRPr="00932BD0">
        <w:rPr>
          <w:rFonts w:ascii="Arial" w:hAnsi="Arial" w:cs="Arial"/>
          <w:bCs/>
        </w:rPr>
        <w:tab/>
      </w:r>
      <w:r w:rsidRPr="00932BD0">
        <w:rPr>
          <w:rFonts w:ascii="Arial" w:hAnsi="Arial" w:cs="Arial"/>
          <w:bCs/>
        </w:rPr>
        <w:tab/>
        <w:t>Other sections of the Ordinance are unchanged.</w:t>
      </w:r>
    </w:p>
    <w:p w14:paraId="61D0864E" w14:textId="77777777" w:rsidR="00321A74" w:rsidRPr="00932BD0" w:rsidRDefault="00321A74" w:rsidP="00321A74">
      <w:pPr>
        <w:pStyle w:val="NoSpacing"/>
        <w:rPr>
          <w:rFonts w:ascii="Arial" w:hAnsi="Arial" w:cs="Arial"/>
          <w:b/>
          <w:bCs/>
        </w:rPr>
      </w:pPr>
    </w:p>
    <w:p w14:paraId="17BD5327" w14:textId="2254DD57" w:rsidR="00321A74" w:rsidRDefault="00321A74" w:rsidP="00321A74">
      <w:pPr>
        <w:pStyle w:val="NoSpacing"/>
        <w:rPr>
          <w:rFonts w:ascii="Arial" w:hAnsi="Arial" w:cs="Arial"/>
          <w:b/>
        </w:rPr>
      </w:pPr>
      <w:bookmarkStart w:id="0" w:name="_Hlk190354346"/>
      <w:r w:rsidRPr="00932BD0">
        <w:rPr>
          <w:rFonts w:ascii="Arial" w:hAnsi="Arial" w:cs="Arial"/>
          <w:b/>
        </w:rPr>
        <w:t xml:space="preserve">The Town of Wells hereby ordains and enacts “An Ordinance to Amend </w:t>
      </w:r>
      <w:r w:rsidRPr="00932BD0">
        <w:rPr>
          <w:rFonts w:ascii="Arial" w:hAnsi="Arial" w:cs="Arial"/>
          <w:b/>
          <w:bCs/>
        </w:rPr>
        <w:t xml:space="preserve">Chapter 145 (Land Use) of the Code of the Town of Wells </w:t>
      </w:r>
      <w:r w:rsidRPr="00932BD0">
        <w:rPr>
          <w:rFonts w:ascii="Arial" w:hAnsi="Arial" w:cs="Arial"/>
          <w:b/>
        </w:rPr>
        <w:t xml:space="preserve">to Update Provisions Relating to Affordable Housing” to read as follows: </w:t>
      </w:r>
    </w:p>
    <w:p w14:paraId="0BED71F2" w14:textId="77777777" w:rsidR="00575072" w:rsidRPr="00932BD0" w:rsidRDefault="00575072" w:rsidP="00321A74">
      <w:pPr>
        <w:pStyle w:val="NoSpacing"/>
        <w:rPr>
          <w:rFonts w:ascii="Arial" w:hAnsi="Arial" w:cs="Arial"/>
          <w:b/>
        </w:rPr>
      </w:pPr>
    </w:p>
    <w:bookmarkEnd w:id="0"/>
    <w:p w14:paraId="47C1464E" w14:textId="256E266D" w:rsidR="00575072" w:rsidRPr="00932BD0" w:rsidRDefault="00575072" w:rsidP="00575072">
      <w:pPr>
        <w:keepNext/>
        <w:keepLines/>
        <w:tabs>
          <w:tab w:val="left" w:pos="360"/>
        </w:tabs>
        <w:spacing w:after="100" w:afterAutospacing="1" w:line="240" w:lineRule="auto"/>
        <w:outlineLvl w:val="3"/>
        <w:rPr>
          <w:rFonts w:ascii="Arial" w:hAnsi="Arial" w:cs="Arial"/>
          <w:b/>
          <w:bCs/>
        </w:rPr>
      </w:pPr>
      <w:r w:rsidRPr="00932BD0">
        <w:rPr>
          <w:rFonts w:ascii="Arial" w:hAnsi="Arial" w:cs="Arial"/>
          <w:b/>
          <w:bCs/>
          <w:u w:val="single"/>
        </w:rPr>
        <w:t xml:space="preserve">Part </w:t>
      </w:r>
      <w:r>
        <w:rPr>
          <w:rFonts w:ascii="Arial" w:hAnsi="Arial" w:cs="Arial"/>
          <w:b/>
          <w:bCs/>
          <w:u w:val="single"/>
        </w:rPr>
        <w:t>1</w:t>
      </w:r>
      <w:r w:rsidRPr="00932BD0">
        <w:rPr>
          <w:rFonts w:ascii="Arial" w:hAnsi="Arial" w:cs="Arial"/>
        </w:rPr>
        <w:t>:  § 145-10 entitled, “Definitions” is hereby amended as follows:</w:t>
      </w:r>
      <w:r w:rsidRPr="00932BD0">
        <w:rPr>
          <w:rFonts w:ascii="Arial" w:hAnsi="Arial" w:cs="Arial"/>
          <w:b/>
          <w:bCs/>
        </w:rPr>
        <w:t xml:space="preserve"> </w:t>
      </w:r>
    </w:p>
    <w:p w14:paraId="5CB3043D" w14:textId="77777777" w:rsidR="00575072" w:rsidRPr="00932BD0" w:rsidRDefault="00575072" w:rsidP="00575072">
      <w:pPr>
        <w:keepNext/>
        <w:keepLines/>
        <w:tabs>
          <w:tab w:val="left" w:pos="360"/>
        </w:tabs>
        <w:spacing w:before="240" w:after="100" w:afterAutospacing="1" w:line="240" w:lineRule="auto"/>
        <w:outlineLvl w:val="3"/>
        <w:rPr>
          <w:rFonts w:ascii="Arial" w:eastAsia="Times New Roman" w:hAnsi="Arial" w:cs="Arial"/>
          <w:b/>
          <w:bCs/>
          <w:color w:val="000000"/>
        </w:rPr>
      </w:pPr>
      <w:hyperlink r:id="rId5" w:anchor="7611418" w:history="1">
        <w:r w:rsidRPr="00932BD0">
          <w:rPr>
            <w:rFonts w:ascii="Arial" w:eastAsia="Times New Roman" w:hAnsi="Arial" w:cs="Arial"/>
            <w:b/>
            <w:bCs/>
            <w:color w:val="333333"/>
          </w:rPr>
          <w:t>§ 145-10.  Definitions.</w:t>
        </w:r>
      </w:hyperlink>
    </w:p>
    <w:p w14:paraId="33A4AD20" w14:textId="77777777" w:rsidR="00575072" w:rsidRPr="00575072" w:rsidRDefault="00575072" w:rsidP="00575072">
      <w:pPr>
        <w:tabs>
          <w:tab w:val="left" w:pos="360"/>
        </w:tabs>
        <w:spacing w:line="240" w:lineRule="auto"/>
        <w:jc w:val="both"/>
        <w:rPr>
          <w:rFonts w:ascii="Arial" w:eastAsia="Times New Roman" w:hAnsi="Arial" w:cs="Arial"/>
          <w:color w:val="0070C0"/>
          <w:u w:val="single"/>
        </w:rPr>
      </w:pPr>
      <w:r w:rsidRPr="00575072">
        <w:rPr>
          <w:rFonts w:ascii="Arial" w:eastAsia="Times New Roman" w:hAnsi="Arial" w:cs="Arial"/>
          <w:color w:val="0070C0"/>
          <w:u w:val="single"/>
        </w:rPr>
        <w:t xml:space="preserve">AFFORDABLE HOUSING DEVELOPMENT </w:t>
      </w:r>
      <w:r w:rsidRPr="00575072">
        <w:rPr>
          <w:rFonts w:ascii="Arial" w:eastAsia="Times New Roman" w:hAnsi="Arial" w:cs="Arial"/>
          <w:color w:val="0070C0"/>
          <w:u w:val="single"/>
          <w:lang w:val="x-none"/>
        </w:rPr>
        <w:t>—</w:t>
      </w:r>
      <w:r w:rsidRPr="00575072">
        <w:rPr>
          <w:rFonts w:ascii="Arial" w:eastAsia="Times New Roman" w:hAnsi="Arial" w:cs="Arial"/>
          <w:color w:val="0070C0"/>
          <w:u w:val="single"/>
        </w:rPr>
        <w:t xml:space="preserve"> A residential use consisting of one-family dwellings, two-family dwellings, multifamily dwellings, or any combination thereof, which meets the household income requirements of 30-A M.R.S.A. § 4364(1) and the requirements of § 145-54.</w:t>
      </w:r>
    </w:p>
    <w:p w14:paraId="25637E36" w14:textId="5C6CD66E" w:rsidR="0066591A" w:rsidRPr="00932BD0" w:rsidRDefault="0066591A" w:rsidP="0066591A">
      <w:pPr>
        <w:autoSpaceDE w:val="0"/>
        <w:autoSpaceDN w:val="0"/>
        <w:adjustRightInd w:val="0"/>
        <w:rPr>
          <w:rFonts w:ascii="Arial" w:hAnsi="Arial" w:cs="Arial"/>
          <w:b/>
        </w:rPr>
      </w:pPr>
      <w:r w:rsidRPr="00932BD0">
        <w:rPr>
          <w:rFonts w:ascii="Arial" w:hAnsi="Arial" w:cs="Arial"/>
          <w:b/>
          <w:u w:val="single"/>
        </w:rPr>
        <w:t xml:space="preserve">Part </w:t>
      </w:r>
      <w:r>
        <w:rPr>
          <w:rFonts w:ascii="Arial" w:hAnsi="Arial" w:cs="Arial"/>
          <w:b/>
          <w:u w:val="single"/>
        </w:rPr>
        <w:t>2</w:t>
      </w:r>
      <w:r w:rsidRPr="00932BD0">
        <w:rPr>
          <w:rFonts w:ascii="Arial" w:hAnsi="Arial" w:cs="Arial"/>
          <w:b/>
        </w:rPr>
        <w:t xml:space="preserve">:  </w:t>
      </w:r>
      <w:r w:rsidRPr="00932BD0">
        <w:rPr>
          <w:rFonts w:ascii="Arial" w:hAnsi="Arial" w:cs="Arial"/>
        </w:rPr>
        <w:t>§ 145-21, entitled “Residential A District” is hereby amended as follows:</w:t>
      </w:r>
    </w:p>
    <w:p w14:paraId="74ED9ECD" w14:textId="77777777" w:rsidR="0066591A" w:rsidRPr="00932BD0" w:rsidRDefault="0066591A" w:rsidP="0066591A">
      <w:pPr>
        <w:tabs>
          <w:tab w:val="left" w:pos="360"/>
        </w:tabs>
        <w:spacing w:line="240" w:lineRule="auto"/>
        <w:jc w:val="both"/>
        <w:rPr>
          <w:rFonts w:ascii="Arial" w:eastAsia="Times New Roman" w:hAnsi="Arial" w:cs="Arial"/>
          <w:b/>
          <w:bCs/>
        </w:rPr>
      </w:pPr>
      <w:r w:rsidRPr="00932BD0">
        <w:rPr>
          <w:rFonts w:ascii="Arial" w:eastAsia="Times New Roman" w:hAnsi="Arial" w:cs="Arial"/>
          <w:b/>
          <w:bCs/>
        </w:rPr>
        <w:t>§ 145-21.  Residential A District</w:t>
      </w:r>
    </w:p>
    <w:p w14:paraId="5AF21FB9" w14:textId="77777777" w:rsidR="0066591A" w:rsidRPr="00932BD0" w:rsidRDefault="0066591A" w:rsidP="0066591A">
      <w:pPr>
        <w:tabs>
          <w:tab w:val="left" w:pos="360"/>
        </w:tabs>
        <w:spacing w:line="240" w:lineRule="auto"/>
        <w:ind w:left="360" w:hanging="360"/>
        <w:jc w:val="both"/>
        <w:rPr>
          <w:rFonts w:ascii="Arial" w:eastAsia="Times New Roman" w:hAnsi="Arial" w:cs="Arial"/>
        </w:rPr>
      </w:pPr>
      <w:r w:rsidRPr="00932BD0">
        <w:rPr>
          <w:rFonts w:ascii="Arial" w:eastAsia="Times New Roman" w:hAnsi="Arial" w:cs="Arial"/>
        </w:rPr>
        <w:t>C.</w:t>
      </w:r>
      <w:r w:rsidRPr="00932BD0">
        <w:rPr>
          <w:rFonts w:ascii="Arial" w:eastAsia="Times New Roman" w:hAnsi="Arial" w:cs="Arial"/>
        </w:rPr>
        <w:tab/>
        <w:t>Permitted uses requiring approval of a site plan. The following uses are permitted upon obtaining site plan approval and any required permits from the Code Enforcement Officer:</w:t>
      </w:r>
    </w:p>
    <w:p w14:paraId="15B7E2C9" w14:textId="77777777" w:rsidR="0066591A" w:rsidRPr="0066591A" w:rsidRDefault="0066591A" w:rsidP="0066591A">
      <w:pPr>
        <w:tabs>
          <w:tab w:val="left" w:pos="1080"/>
        </w:tabs>
        <w:spacing w:line="240" w:lineRule="auto"/>
        <w:ind w:left="1080" w:hanging="720"/>
        <w:jc w:val="both"/>
        <w:rPr>
          <w:rFonts w:ascii="Arial" w:eastAsia="Times New Roman" w:hAnsi="Arial" w:cs="Arial"/>
          <w:color w:val="0070C0"/>
          <w:u w:val="single"/>
        </w:rPr>
      </w:pPr>
      <w:r w:rsidRPr="0066591A">
        <w:rPr>
          <w:rFonts w:ascii="Arial" w:eastAsia="Times New Roman" w:hAnsi="Arial" w:cs="Arial"/>
          <w:color w:val="0070C0"/>
          <w:u w:val="single"/>
        </w:rPr>
        <w:t>(1)</w:t>
      </w:r>
      <w:r w:rsidRPr="0066591A">
        <w:rPr>
          <w:rFonts w:ascii="Arial" w:eastAsia="Times New Roman" w:hAnsi="Arial" w:cs="Arial"/>
          <w:color w:val="0070C0"/>
          <w:u w:val="single"/>
        </w:rPr>
        <w:tab/>
        <w:t>Affordable housing development.  (See § 145-54.)</w:t>
      </w:r>
    </w:p>
    <w:p w14:paraId="4A84060C" w14:textId="77777777" w:rsidR="0066591A" w:rsidRPr="0066591A" w:rsidRDefault="0066591A" w:rsidP="0066591A">
      <w:pPr>
        <w:spacing w:line="240" w:lineRule="auto"/>
        <w:ind w:left="1080"/>
        <w:rPr>
          <w:rFonts w:ascii="Arial" w:eastAsia="Times New Roman" w:hAnsi="Arial" w:cs="Arial"/>
          <w:sz w:val="20"/>
          <w:szCs w:val="20"/>
        </w:rPr>
      </w:pPr>
      <w:r w:rsidRPr="0066591A">
        <w:rPr>
          <w:rFonts w:ascii="Arial" w:eastAsia="Times New Roman" w:hAnsi="Arial" w:cs="Arial"/>
          <w:b/>
          <w:bCs/>
          <w:i/>
          <w:iCs/>
          <w:sz w:val="20"/>
          <w:szCs w:val="20"/>
        </w:rPr>
        <w:t>[Editor’s Note: All listed permitted uses in this subsection will be renumbered, as appropriate.]</w:t>
      </w:r>
    </w:p>
    <w:p w14:paraId="1D838210" w14:textId="77777777" w:rsidR="005B583E" w:rsidRPr="00932BD0" w:rsidRDefault="005B583E" w:rsidP="005B583E">
      <w:pPr>
        <w:tabs>
          <w:tab w:val="left" w:pos="360"/>
        </w:tabs>
        <w:spacing w:line="240" w:lineRule="auto"/>
        <w:jc w:val="both"/>
        <w:rPr>
          <w:rFonts w:ascii="Arial" w:eastAsia="Times New Roman" w:hAnsi="Arial" w:cs="Arial"/>
          <w:b/>
          <w:bCs/>
        </w:rPr>
      </w:pPr>
      <w:r w:rsidRPr="00932BD0">
        <w:rPr>
          <w:rFonts w:ascii="Arial" w:eastAsia="Times New Roman" w:hAnsi="Arial" w:cs="Arial"/>
          <w:b/>
          <w:bCs/>
        </w:rPr>
        <w:t>. . .</w:t>
      </w:r>
    </w:p>
    <w:p w14:paraId="45E8C9B5" w14:textId="70149D93" w:rsidR="0066591A" w:rsidRDefault="005B583E" w:rsidP="005B583E">
      <w:pPr>
        <w:tabs>
          <w:tab w:val="left" w:pos="360"/>
        </w:tabs>
        <w:spacing w:line="240" w:lineRule="auto"/>
        <w:ind w:left="2700"/>
        <w:jc w:val="both"/>
        <w:rPr>
          <w:rFonts w:ascii="Arial" w:eastAsia="Times New Roman" w:hAnsi="Arial" w:cs="Arial"/>
        </w:rPr>
      </w:pPr>
      <w:r w:rsidRPr="00932BD0">
        <w:rPr>
          <w:rFonts w:ascii="Arial" w:eastAsia="Times New Roman" w:hAnsi="Arial" w:cs="Arial"/>
        </w:rPr>
        <w:t>Note: See also §§ 145-13, Nonconforming structures, 145-14, Nonconforming lots, 145-33, Shoreland Overlay District,</w:t>
      </w:r>
      <w:r>
        <w:rPr>
          <w:rFonts w:ascii="Arial" w:eastAsia="Times New Roman" w:hAnsi="Arial" w:cs="Arial"/>
        </w:rPr>
        <w:t xml:space="preserve"> </w:t>
      </w:r>
      <w:r w:rsidRPr="0066591A">
        <w:rPr>
          <w:rFonts w:ascii="Arial" w:eastAsia="Times New Roman" w:hAnsi="Arial" w:cs="Arial"/>
          <w:strike/>
          <w:color w:val="EE0000"/>
        </w:rPr>
        <w:t>and</w:t>
      </w:r>
      <w:r w:rsidRPr="00932BD0">
        <w:rPr>
          <w:rFonts w:ascii="Arial" w:eastAsia="Times New Roman" w:hAnsi="Arial" w:cs="Arial"/>
        </w:rPr>
        <w:t xml:space="preserve"> 145-48, Multifamily developments</w:t>
      </w:r>
      <w:r w:rsidRPr="0066591A">
        <w:rPr>
          <w:rFonts w:ascii="Arial" w:eastAsia="Times New Roman" w:hAnsi="Arial" w:cs="Arial"/>
          <w:color w:val="0070C0"/>
          <w:u w:val="single"/>
        </w:rPr>
        <w:t>, and 145-54, Affordable housing</w:t>
      </w:r>
      <w:r w:rsidRPr="00932BD0">
        <w:rPr>
          <w:rFonts w:ascii="Arial" w:eastAsia="Times New Roman" w:hAnsi="Arial" w:cs="Arial"/>
        </w:rPr>
        <w:t xml:space="preserve">. </w:t>
      </w:r>
    </w:p>
    <w:p w14:paraId="0553383C" w14:textId="77777777" w:rsidR="005B583E" w:rsidRDefault="005B583E" w:rsidP="005B583E">
      <w:pPr>
        <w:tabs>
          <w:tab w:val="left" w:pos="360"/>
        </w:tabs>
        <w:spacing w:line="240" w:lineRule="auto"/>
        <w:ind w:left="2700"/>
        <w:jc w:val="both"/>
        <w:rPr>
          <w:rFonts w:ascii="Arial" w:hAnsi="Arial" w:cs="Arial"/>
          <w:b/>
          <w:u w:val="single"/>
        </w:rPr>
      </w:pPr>
    </w:p>
    <w:p w14:paraId="0E8F0C4F" w14:textId="39201C10" w:rsidR="0066591A" w:rsidRPr="00932BD0" w:rsidRDefault="0066591A" w:rsidP="0066591A">
      <w:pPr>
        <w:autoSpaceDE w:val="0"/>
        <w:autoSpaceDN w:val="0"/>
        <w:adjustRightInd w:val="0"/>
        <w:rPr>
          <w:rFonts w:ascii="Arial" w:hAnsi="Arial" w:cs="Arial"/>
          <w:b/>
        </w:rPr>
      </w:pPr>
      <w:r w:rsidRPr="00932BD0">
        <w:rPr>
          <w:rFonts w:ascii="Arial" w:hAnsi="Arial" w:cs="Arial"/>
          <w:b/>
          <w:u w:val="single"/>
        </w:rPr>
        <w:t xml:space="preserve">Part </w:t>
      </w:r>
      <w:r>
        <w:rPr>
          <w:rFonts w:ascii="Arial" w:hAnsi="Arial" w:cs="Arial"/>
          <w:b/>
          <w:u w:val="single"/>
        </w:rPr>
        <w:t>3</w:t>
      </w:r>
      <w:r w:rsidRPr="00932BD0">
        <w:rPr>
          <w:rFonts w:ascii="Arial" w:hAnsi="Arial" w:cs="Arial"/>
          <w:b/>
        </w:rPr>
        <w:t xml:space="preserve">:  </w:t>
      </w:r>
      <w:r w:rsidRPr="00932BD0">
        <w:rPr>
          <w:rFonts w:ascii="Arial" w:hAnsi="Arial" w:cs="Arial"/>
        </w:rPr>
        <w:t>§ 145-24, entitled “Residential-Commercial District” is hereby amended as follows:</w:t>
      </w:r>
    </w:p>
    <w:p w14:paraId="20D7E73A" w14:textId="77777777" w:rsidR="0066591A" w:rsidRPr="00932BD0" w:rsidRDefault="0066591A" w:rsidP="0066591A">
      <w:pPr>
        <w:keepNext/>
        <w:keepLines/>
        <w:tabs>
          <w:tab w:val="left" w:pos="360"/>
        </w:tabs>
        <w:spacing w:line="240" w:lineRule="auto"/>
        <w:jc w:val="both"/>
        <w:rPr>
          <w:rFonts w:ascii="Arial" w:eastAsia="Times New Roman" w:hAnsi="Arial" w:cs="Arial"/>
          <w:b/>
          <w:bCs/>
        </w:rPr>
      </w:pPr>
      <w:r w:rsidRPr="00932BD0">
        <w:rPr>
          <w:rFonts w:ascii="Arial" w:eastAsia="Times New Roman" w:hAnsi="Arial" w:cs="Arial"/>
          <w:b/>
          <w:bCs/>
        </w:rPr>
        <w:t>§ 145-24.  Residential-Commercial District</w:t>
      </w:r>
    </w:p>
    <w:p w14:paraId="15CE5C36" w14:textId="77777777" w:rsidR="0066591A" w:rsidRPr="00932BD0" w:rsidRDefault="0066591A" w:rsidP="0066591A">
      <w:pPr>
        <w:keepNext/>
        <w:keepLines/>
        <w:tabs>
          <w:tab w:val="left" w:pos="360"/>
        </w:tabs>
        <w:spacing w:line="240" w:lineRule="auto"/>
        <w:ind w:left="360" w:hanging="360"/>
        <w:jc w:val="both"/>
        <w:rPr>
          <w:rFonts w:ascii="Arial" w:eastAsia="Times New Roman" w:hAnsi="Arial" w:cs="Arial"/>
        </w:rPr>
      </w:pPr>
      <w:r w:rsidRPr="00932BD0">
        <w:rPr>
          <w:rFonts w:ascii="Arial" w:eastAsia="Times New Roman" w:hAnsi="Arial" w:cs="Arial"/>
        </w:rPr>
        <w:t>C.</w:t>
      </w:r>
      <w:r w:rsidRPr="00932BD0">
        <w:rPr>
          <w:rFonts w:ascii="Arial" w:eastAsia="Times New Roman" w:hAnsi="Arial" w:cs="Arial"/>
        </w:rPr>
        <w:tab/>
        <w:t>Permitted uses requiring approval of a site plan. The following uses are permitted upon obtaining site plan approval and any required permits from the Code Enforcement Officer:</w:t>
      </w:r>
    </w:p>
    <w:p w14:paraId="28B449AD" w14:textId="77777777" w:rsidR="0066591A" w:rsidRPr="0066591A" w:rsidRDefault="0066591A" w:rsidP="0066591A">
      <w:pPr>
        <w:tabs>
          <w:tab w:val="left" w:pos="1080"/>
        </w:tabs>
        <w:spacing w:line="240" w:lineRule="auto"/>
        <w:ind w:left="1080" w:hanging="720"/>
        <w:jc w:val="both"/>
        <w:rPr>
          <w:rFonts w:ascii="Arial" w:eastAsia="Times New Roman" w:hAnsi="Arial" w:cs="Arial"/>
          <w:color w:val="0070C0"/>
          <w:u w:val="single"/>
        </w:rPr>
      </w:pPr>
      <w:r w:rsidRPr="0066591A">
        <w:rPr>
          <w:rFonts w:ascii="Arial" w:eastAsia="Times New Roman" w:hAnsi="Arial" w:cs="Arial"/>
          <w:color w:val="0070C0"/>
          <w:u w:val="single"/>
        </w:rPr>
        <w:t>(1)</w:t>
      </w:r>
      <w:r w:rsidRPr="0066591A">
        <w:rPr>
          <w:rFonts w:ascii="Arial" w:eastAsia="Times New Roman" w:hAnsi="Arial" w:cs="Arial"/>
          <w:color w:val="0070C0"/>
          <w:u w:val="single"/>
        </w:rPr>
        <w:tab/>
        <w:t>Affordable housing development.  (See § 145-54.)</w:t>
      </w:r>
    </w:p>
    <w:p w14:paraId="277B4552" w14:textId="77777777" w:rsidR="0066591A" w:rsidRPr="0066591A" w:rsidRDefault="0066591A" w:rsidP="0066591A">
      <w:pPr>
        <w:spacing w:line="240" w:lineRule="auto"/>
        <w:ind w:left="1080"/>
        <w:rPr>
          <w:rFonts w:ascii="Arial" w:eastAsia="Times New Roman" w:hAnsi="Arial" w:cs="Arial"/>
          <w:sz w:val="20"/>
          <w:szCs w:val="20"/>
        </w:rPr>
      </w:pPr>
      <w:r w:rsidRPr="0066591A">
        <w:rPr>
          <w:rFonts w:ascii="Arial" w:eastAsia="Times New Roman" w:hAnsi="Arial" w:cs="Arial"/>
          <w:b/>
          <w:bCs/>
          <w:i/>
          <w:iCs/>
          <w:sz w:val="20"/>
          <w:szCs w:val="20"/>
        </w:rPr>
        <w:t>[Editor’s Note: All permitted uses listed in this subsection will follow and will be renumbered, as appropriate.]</w:t>
      </w:r>
    </w:p>
    <w:p w14:paraId="1B80ADC1" w14:textId="77777777" w:rsidR="0066591A" w:rsidRPr="00932BD0" w:rsidRDefault="0066591A" w:rsidP="0066591A">
      <w:pPr>
        <w:tabs>
          <w:tab w:val="left" w:pos="360"/>
        </w:tabs>
        <w:spacing w:line="240" w:lineRule="auto"/>
        <w:jc w:val="both"/>
        <w:rPr>
          <w:rFonts w:ascii="Arial" w:eastAsia="Times New Roman" w:hAnsi="Arial" w:cs="Arial"/>
          <w:b/>
          <w:bCs/>
        </w:rPr>
      </w:pPr>
      <w:r w:rsidRPr="00932BD0">
        <w:rPr>
          <w:rFonts w:ascii="Arial" w:eastAsia="Times New Roman" w:hAnsi="Arial" w:cs="Arial"/>
          <w:b/>
          <w:bCs/>
        </w:rPr>
        <w:t>. . .</w:t>
      </w:r>
    </w:p>
    <w:p w14:paraId="329698A9" w14:textId="77777777" w:rsidR="0066591A" w:rsidRPr="00932BD0" w:rsidRDefault="0066591A" w:rsidP="0066591A">
      <w:pPr>
        <w:tabs>
          <w:tab w:val="left" w:pos="360"/>
        </w:tabs>
        <w:spacing w:line="240" w:lineRule="auto"/>
        <w:ind w:left="2700"/>
        <w:jc w:val="both"/>
        <w:rPr>
          <w:rFonts w:ascii="Arial" w:eastAsia="Times New Roman" w:hAnsi="Arial" w:cs="Arial"/>
        </w:rPr>
      </w:pPr>
      <w:r w:rsidRPr="00932BD0">
        <w:rPr>
          <w:rFonts w:ascii="Arial" w:eastAsia="Times New Roman" w:hAnsi="Arial" w:cs="Arial"/>
        </w:rPr>
        <w:lastRenderedPageBreak/>
        <w:t>Note: See also §§ 145-13, Nonconforming structures, 145-14, Nonconforming lots, 145-33, Shoreland Overlay District,</w:t>
      </w:r>
      <w:r>
        <w:rPr>
          <w:rFonts w:ascii="Arial" w:eastAsia="Times New Roman" w:hAnsi="Arial" w:cs="Arial"/>
        </w:rPr>
        <w:t xml:space="preserve"> </w:t>
      </w:r>
      <w:r w:rsidRPr="0066591A">
        <w:rPr>
          <w:rFonts w:ascii="Arial" w:eastAsia="Times New Roman" w:hAnsi="Arial" w:cs="Arial"/>
          <w:strike/>
          <w:color w:val="EE0000"/>
        </w:rPr>
        <w:t>and</w:t>
      </w:r>
      <w:r w:rsidRPr="00932BD0">
        <w:rPr>
          <w:rFonts w:ascii="Arial" w:eastAsia="Times New Roman" w:hAnsi="Arial" w:cs="Arial"/>
        </w:rPr>
        <w:t xml:space="preserve"> 145-48, Multifamily developments</w:t>
      </w:r>
      <w:r w:rsidRPr="0066591A">
        <w:rPr>
          <w:rFonts w:ascii="Arial" w:eastAsia="Times New Roman" w:hAnsi="Arial" w:cs="Arial"/>
          <w:color w:val="0070C0"/>
          <w:u w:val="single"/>
        </w:rPr>
        <w:t>, and 145-54, Affordable housing</w:t>
      </w:r>
      <w:r w:rsidRPr="00932BD0">
        <w:rPr>
          <w:rFonts w:ascii="Arial" w:eastAsia="Times New Roman" w:hAnsi="Arial" w:cs="Arial"/>
        </w:rPr>
        <w:t xml:space="preserve">. </w:t>
      </w:r>
    </w:p>
    <w:p w14:paraId="0DC2100C" w14:textId="77777777" w:rsidR="0066591A" w:rsidRDefault="0066591A" w:rsidP="0066591A">
      <w:pPr>
        <w:autoSpaceDE w:val="0"/>
        <w:autoSpaceDN w:val="0"/>
        <w:adjustRightInd w:val="0"/>
        <w:rPr>
          <w:rFonts w:ascii="Arial" w:hAnsi="Arial" w:cs="Arial"/>
          <w:b/>
          <w:u w:val="single"/>
        </w:rPr>
      </w:pPr>
    </w:p>
    <w:p w14:paraId="68EE5F0B" w14:textId="1DC7D9DE" w:rsidR="0066591A" w:rsidRPr="00932BD0" w:rsidRDefault="0066591A" w:rsidP="0066591A">
      <w:pPr>
        <w:autoSpaceDE w:val="0"/>
        <w:autoSpaceDN w:val="0"/>
        <w:adjustRightInd w:val="0"/>
        <w:rPr>
          <w:rFonts w:ascii="Arial" w:hAnsi="Arial" w:cs="Arial"/>
          <w:b/>
        </w:rPr>
      </w:pPr>
      <w:r w:rsidRPr="00932BD0">
        <w:rPr>
          <w:rFonts w:ascii="Arial" w:hAnsi="Arial" w:cs="Arial"/>
          <w:b/>
          <w:u w:val="single"/>
        </w:rPr>
        <w:t xml:space="preserve">Part </w:t>
      </w:r>
      <w:r>
        <w:rPr>
          <w:rFonts w:ascii="Arial" w:hAnsi="Arial" w:cs="Arial"/>
          <w:b/>
          <w:u w:val="single"/>
        </w:rPr>
        <w:t>4</w:t>
      </w:r>
      <w:r w:rsidRPr="00932BD0">
        <w:rPr>
          <w:rFonts w:ascii="Arial" w:hAnsi="Arial" w:cs="Arial"/>
          <w:b/>
        </w:rPr>
        <w:t xml:space="preserve">:  </w:t>
      </w:r>
      <w:r w:rsidRPr="00932BD0">
        <w:rPr>
          <w:rFonts w:ascii="Arial" w:hAnsi="Arial" w:cs="Arial"/>
        </w:rPr>
        <w:t>§ 145-26, entitled “General Business District” is hereby amended as follows:</w:t>
      </w:r>
    </w:p>
    <w:p w14:paraId="1BC11C2A" w14:textId="77777777" w:rsidR="0066591A" w:rsidRPr="00932BD0" w:rsidRDefault="0066591A" w:rsidP="0066591A">
      <w:pPr>
        <w:tabs>
          <w:tab w:val="left" w:pos="360"/>
        </w:tabs>
        <w:spacing w:line="240" w:lineRule="auto"/>
        <w:jc w:val="both"/>
        <w:rPr>
          <w:rFonts w:ascii="Arial" w:eastAsia="Times New Roman" w:hAnsi="Arial" w:cs="Arial"/>
          <w:b/>
          <w:bCs/>
        </w:rPr>
      </w:pPr>
      <w:r w:rsidRPr="00932BD0">
        <w:rPr>
          <w:rFonts w:ascii="Arial" w:eastAsia="Times New Roman" w:hAnsi="Arial" w:cs="Arial"/>
          <w:b/>
          <w:bCs/>
        </w:rPr>
        <w:t>§ 145-26.  General Business District</w:t>
      </w:r>
    </w:p>
    <w:p w14:paraId="5A6231B3" w14:textId="77777777" w:rsidR="0066591A" w:rsidRPr="00932BD0" w:rsidRDefault="0066591A" w:rsidP="0066591A">
      <w:pPr>
        <w:tabs>
          <w:tab w:val="left" w:pos="360"/>
        </w:tabs>
        <w:spacing w:line="240" w:lineRule="auto"/>
        <w:ind w:left="360" w:hanging="360"/>
        <w:jc w:val="both"/>
        <w:rPr>
          <w:rFonts w:ascii="Arial" w:eastAsia="Times New Roman" w:hAnsi="Arial" w:cs="Arial"/>
        </w:rPr>
      </w:pPr>
      <w:r w:rsidRPr="00932BD0">
        <w:rPr>
          <w:rFonts w:ascii="Arial" w:eastAsia="Times New Roman" w:hAnsi="Arial" w:cs="Arial"/>
        </w:rPr>
        <w:t>C.</w:t>
      </w:r>
      <w:r w:rsidRPr="00932BD0">
        <w:rPr>
          <w:rFonts w:ascii="Arial" w:eastAsia="Times New Roman" w:hAnsi="Arial" w:cs="Arial"/>
        </w:rPr>
        <w:tab/>
        <w:t>Permitted uses requiring approval of a site plan. The following uses are permitted upon obtaining site plan approval and any required permits from the Code Enforcement Officer:</w:t>
      </w:r>
    </w:p>
    <w:p w14:paraId="041993F2" w14:textId="77777777" w:rsidR="0066591A" w:rsidRPr="0066591A" w:rsidRDefault="0066591A" w:rsidP="0066591A">
      <w:pPr>
        <w:tabs>
          <w:tab w:val="left" w:pos="1080"/>
        </w:tabs>
        <w:spacing w:line="240" w:lineRule="auto"/>
        <w:ind w:left="1080" w:hanging="720"/>
        <w:jc w:val="both"/>
        <w:rPr>
          <w:rFonts w:ascii="Arial" w:eastAsia="Times New Roman" w:hAnsi="Arial" w:cs="Arial"/>
          <w:color w:val="0070C0"/>
          <w:u w:val="single"/>
        </w:rPr>
      </w:pPr>
      <w:r w:rsidRPr="0066591A">
        <w:rPr>
          <w:rFonts w:ascii="Arial" w:eastAsia="Times New Roman" w:hAnsi="Arial" w:cs="Arial"/>
          <w:color w:val="0070C0"/>
          <w:u w:val="single"/>
        </w:rPr>
        <w:t>(1)</w:t>
      </w:r>
      <w:r w:rsidRPr="0066591A">
        <w:rPr>
          <w:rFonts w:ascii="Arial" w:eastAsia="Times New Roman" w:hAnsi="Arial" w:cs="Arial"/>
          <w:color w:val="0070C0"/>
          <w:u w:val="single"/>
        </w:rPr>
        <w:tab/>
        <w:t>Affordable housing development.  (See § 145-54.)</w:t>
      </w:r>
    </w:p>
    <w:p w14:paraId="644D5E50" w14:textId="77777777" w:rsidR="0066591A" w:rsidRPr="0066591A" w:rsidRDefault="0066591A" w:rsidP="0066591A">
      <w:pPr>
        <w:spacing w:line="240" w:lineRule="auto"/>
        <w:ind w:left="1080"/>
        <w:rPr>
          <w:rFonts w:ascii="Arial" w:eastAsia="Times New Roman" w:hAnsi="Arial" w:cs="Arial"/>
          <w:sz w:val="20"/>
          <w:szCs w:val="20"/>
        </w:rPr>
      </w:pPr>
      <w:r w:rsidRPr="0066591A">
        <w:rPr>
          <w:rFonts w:ascii="Arial" w:eastAsia="Times New Roman" w:hAnsi="Arial" w:cs="Arial"/>
          <w:b/>
          <w:bCs/>
          <w:i/>
          <w:iCs/>
          <w:sz w:val="20"/>
          <w:szCs w:val="20"/>
        </w:rPr>
        <w:t>[Editor’s Note: All permitted uses listed in this subsection will follow and will be renumbered, as appropriate.]</w:t>
      </w:r>
    </w:p>
    <w:p w14:paraId="07281422" w14:textId="77777777" w:rsidR="0066591A" w:rsidRPr="00932BD0" w:rsidRDefault="0066591A" w:rsidP="0066591A">
      <w:pPr>
        <w:tabs>
          <w:tab w:val="left" w:pos="360"/>
        </w:tabs>
        <w:spacing w:line="240" w:lineRule="auto"/>
        <w:jc w:val="both"/>
        <w:rPr>
          <w:rFonts w:ascii="Arial" w:eastAsia="Times New Roman" w:hAnsi="Arial" w:cs="Arial"/>
          <w:b/>
          <w:bCs/>
        </w:rPr>
      </w:pPr>
      <w:r w:rsidRPr="00932BD0">
        <w:rPr>
          <w:rFonts w:ascii="Arial" w:eastAsia="Times New Roman" w:hAnsi="Arial" w:cs="Arial"/>
          <w:b/>
          <w:bCs/>
        </w:rPr>
        <w:t>. . .</w:t>
      </w:r>
    </w:p>
    <w:p w14:paraId="27991380" w14:textId="72B67FAE" w:rsidR="0066591A" w:rsidRPr="00932BD0" w:rsidRDefault="0066591A" w:rsidP="0066591A">
      <w:pPr>
        <w:tabs>
          <w:tab w:val="left" w:pos="360"/>
        </w:tabs>
        <w:spacing w:line="240" w:lineRule="auto"/>
        <w:ind w:left="2700"/>
        <w:jc w:val="both"/>
        <w:rPr>
          <w:rFonts w:ascii="Arial" w:eastAsia="Times New Roman" w:hAnsi="Arial" w:cs="Arial"/>
        </w:rPr>
      </w:pPr>
      <w:r w:rsidRPr="00932BD0">
        <w:rPr>
          <w:rFonts w:ascii="Arial" w:eastAsia="Times New Roman" w:hAnsi="Arial" w:cs="Arial"/>
        </w:rPr>
        <w:t>Note: See also §§ 145-13, Nonconforming structures, 145-14, Nonconforming lots, 145-33, Shoreland Overlay District,</w:t>
      </w:r>
      <w:r>
        <w:rPr>
          <w:rFonts w:ascii="Arial" w:eastAsia="Times New Roman" w:hAnsi="Arial" w:cs="Arial"/>
        </w:rPr>
        <w:t xml:space="preserve"> </w:t>
      </w:r>
      <w:r w:rsidRPr="0066591A">
        <w:rPr>
          <w:rFonts w:ascii="Arial" w:eastAsia="Times New Roman" w:hAnsi="Arial" w:cs="Arial"/>
          <w:strike/>
          <w:color w:val="EE0000"/>
        </w:rPr>
        <w:t>and</w:t>
      </w:r>
      <w:r w:rsidRPr="00932BD0">
        <w:rPr>
          <w:rFonts w:ascii="Arial" w:eastAsia="Times New Roman" w:hAnsi="Arial" w:cs="Arial"/>
        </w:rPr>
        <w:t xml:space="preserve"> 145-48, Multifamily developments</w:t>
      </w:r>
      <w:r w:rsidRPr="0066591A">
        <w:rPr>
          <w:rFonts w:ascii="Arial" w:eastAsia="Times New Roman" w:hAnsi="Arial" w:cs="Arial"/>
          <w:color w:val="0070C0"/>
          <w:u w:val="single"/>
        </w:rPr>
        <w:t>, and 145-54, Affordable housing</w:t>
      </w:r>
      <w:r w:rsidRPr="00932BD0">
        <w:rPr>
          <w:rFonts w:ascii="Arial" w:eastAsia="Times New Roman" w:hAnsi="Arial" w:cs="Arial"/>
        </w:rPr>
        <w:t xml:space="preserve">. </w:t>
      </w:r>
    </w:p>
    <w:p w14:paraId="368DE35A" w14:textId="77777777" w:rsidR="0066591A" w:rsidRPr="00932BD0" w:rsidRDefault="0066591A" w:rsidP="0066591A">
      <w:pPr>
        <w:tabs>
          <w:tab w:val="left" w:pos="360"/>
        </w:tabs>
        <w:spacing w:line="240" w:lineRule="auto"/>
        <w:outlineLvl w:val="3"/>
        <w:rPr>
          <w:rFonts w:ascii="Arial" w:hAnsi="Arial" w:cs="Arial"/>
        </w:rPr>
      </w:pPr>
    </w:p>
    <w:p w14:paraId="7C57C2F7" w14:textId="6E62BFA2" w:rsidR="0066591A" w:rsidRPr="00932BD0" w:rsidRDefault="0066591A" w:rsidP="0066591A">
      <w:pPr>
        <w:autoSpaceDE w:val="0"/>
        <w:autoSpaceDN w:val="0"/>
        <w:adjustRightInd w:val="0"/>
        <w:rPr>
          <w:rFonts w:ascii="Arial" w:hAnsi="Arial" w:cs="Arial"/>
          <w:b/>
        </w:rPr>
      </w:pPr>
      <w:r w:rsidRPr="00932BD0">
        <w:rPr>
          <w:rFonts w:ascii="Arial" w:hAnsi="Arial" w:cs="Arial"/>
          <w:b/>
          <w:u w:val="single"/>
        </w:rPr>
        <w:t xml:space="preserve">Part </w:t>
      </w:r>
      <w:r>
        <w:rPr>
          <w:rFonts w:ascii="Arial" w:hAnsi="Arial" w:cs="Arial"/>
          <w:b/>
          <w:u w:val="single"/>
        </w:rPr>
        <w:t>5</w:t>
      </w:r>
      <w:r w:rsidRPr="00932BD0">
        <w:rPr>
          <w:rFonts w:ascii="Arial" w:hAnsi="Arial" w:cs="Arial"/>
          <w:b/>
        </w:rPr>
        <w:t xml:space="preserve">:  </w:t>
      </w:r>
      <w:r w:rsidRPr="00932BD0">
        <w:rPr>
          <w:rFonts w:ascii="Arial" w:hAnsi="Arial" w:cs="Arial"/>
        </w:rPr>
        <w:t>§ 145-48, entitled “Multifamily developments” is hereby amended as follows:</w:t>
      </w:r>
    </w:p>
    <w:p w14:paraId="4DDF84AD" w14:textId="77777777" w:rsidR="0066591A" w:rsidRPr="000A6271" w:rsidRDefault="0066591A" w:rsidP="0066591A">
      <w:pPr>
        <w:tabs>
          <w:tab w:val="left" w:pos="360"/>
        </w:tabs>
        <w:spacing w:line="240" w:lineRule="auto"/>
        <w:outlineLvl w:val="3"/>
        <w:rPr>
          <w:rFonts w:ascii="Arial" w:eastAsia="Times New Roman" w:hAnsi="Arial" w:cs="Arial"/>
          <w:b/>
          <w:bCs/>
          <w:color w:val="000000"/>
        </w:rPr>
      </w:pPr>
      <w:hyperlink r:id="rId6" w:anchor="7612530" w:history="1">
        <w:r w:rsidRPr="00932BD0">
          <w:rPr>
            <w:rFonts w:ascii="Arial" w:eastAsia="Times New Roman" w:hAnsi="Arial" w:cs="Arial"/>
            <w:b/>
            <w:bCs/>
            <w:color w:val="333333"/>
          </w:rPr>
          <w:t xml:space="preserve">§ 145-48.  </w:t>
        </w:r>
        <w:proofErr w:type="gramStart"/>
        <w:r w:rsidRPr="00932BD0">
          <w:rPr>
            <w:rFonts w:ascii="Arial" w:eastAsia="Times New Roman" w:hAnsi="Arial" w:cs="Arial"/>
            <w:b/>
            <w:bCs/>
            <w:color w:val="333333"/>
          </w:rPr>
          <w:t>Multifamily</w:t>
        </w:r>
        <w:proofErr w:type="gramEnd"/>
        <w:r w:rsidRPr="00932BD0">
          <w:rPr>
            <w:rFonts w:ascii="Arial" w:eastAsia="Times New Roman" w:hAnsi="Arial" w:cs="Arial"/>
            <w:b/>
            <w:bCs/>
            <w:color w:val="333333"/>
          </w:rPr>
          <w:t xml:space="preserve"> developments.</w:t>
        </w:r>
      </w:hyperlink>
    </w:p>
    <w:p w14:paraId="12F1BFEF" w14:textId="77777777" w:rsidR="0066591A" w:rsidRPr="00932BD0" w:rsidRDefault="0066591A" w:rsidP="0066591A">
      <w:pPr>
        <w:tabs>
          <w:tab w:val="left" w:pos="360"/>
        </w:tabs>
        <w:spacing w:line="240" w:lineRule="auto"/>
        <w:ind w:left="360" w:hanging="360"/>
        <w:jc w:val="both"/>
        <w:rPr>
          <w:rFonts w:ascii="Arial" w:eastAsia="Times New Roman" w:hAnsi="Arial" w:cs="Arial"/>
          <w:color w:val="000000"/>
        </w:rPr>
      </w:pPr>
      <w:r w:rsidRPr="00932BD0">
        <w:rPr>
          <w:rFonts w:ascii="Arial" w:eastAsia="Times New Roman" w:hAnsi="Arial" w:cs="Arial"/>
          <w:color w:val="000000"/>
        </w:rPr>
        <w:t>H.</w:t>
      </w:r>
      <w:r w:rsidRPr="00932BD0">
        <w:rPr>
          <w:rFonts w:ascii="Arial" w:eastAsia="Times New Roman" w:hAnsi="Arial" w:cs="Arial"/>
          <w:color w:val="000000"/>
        </w:rPr>
        <w:tab/>
        <w:t>Density. The maximum density of dwelling units permitted shall be the same as permitted in the district(s) in which the multifamily development is located</w:t>
      </w:r>
      <w:r w:rsidRPr="0066591A">
        <w:rPr>
          <w:rFonts w:ascii="Arial" w:eastAsia="Times New Roman" w:hAnsi="Arial" w:cs="Arial"/>
          <w:color w:val="0070C0"/>
          <w:u w:val="single"/>
        </w:rPr>
        <w:t>, except as provided in § 145-54</w:t>
      </w:r>
      <w:r w:rsidRPr="00932BD0">
        <w:rPr>
          <w:rFonts w:ascii="Arial" w:eastAsia="Times New Roman" w:hAnsi="Arial" w:cs="Arial"/>
          <w:color w:val="000000"/>
        </w:rPr>
        <w:t xml:space="preserve">. </w:t>
      </w:r>
    </w:p>
    <w:p w14:paraId="5F5CFA8E" w14:textId="77777777" w:rsidR="0066591A" w:rsidRPr="00932BD0" w:rsidRDefault="0066591A" w:rsidP="0066591A">
      <w:pPr>
        <w:tabs>
          <w:tab w:val="left" w:pos="360"/>
        </w:tabs>
        <w:spacing w:line="240" w:lineRule="auto"/>
        <w:jc w:val="both"/>
        <w:rPr>
          <w:rFonts w:ascii="Arial" w:eastAsia="Times New Roman" w:hAnsi="Arial" w:cs="Arial"/>
          <w:color w:val="000000"/>
        </w:rPr>
      </w:pPr>
    </w:p>
    <w:p w14:paraId="0D050569" w14:textId="7118851A" w:rsidR="0066591A" w:rsidRPr="00932BD0" w:rsidRDefault="0066591A" w:rsidP="0066591A">
      <w:pPr>
        <w:autoSpaceDE w:val="0"/>
        <w:autoSpaceDN w:val="0"/>
        <w:adjustRightInd w:val="0"/>
        <w:rPr>
          <w:rFonts w:ascii="Arial" w:hAnsi="Arial" w:cs="Arial"/>
          <w:b/>
        </w:rPr>
      </w:pPr>
      <w:r w:rsidRPr="00932BD0">
        <w:rPr>
          <w:rFonts w:ascii="Arial" w:hAnsi="Arial" w:cs="Arial"/>
          <w:b/>
          <w:u w:val="single"/>
        </w:rPr>
        <w:t xml:space="preserve">Part </w:t>
      </w:r>
      <w:r w:rsidR="00534E8E">
        <w:rPr>
          <w:rFonts w:ascii="Arial" w:hAnsi="Arial" w:cs="Arial"/>
          <w:b/>
          <w:u w:val="single"/>
        </w:rPr>
        <w:t>6</w:t>
      </w:r>
      <w:r w:rsidRPr="00932BD0">
        <w:rPr>
          <w:rFonts w:ascii="Arial" w:hAnsi="Arial" w:cs="Arial"/>
          <w:b/>
        </w:rPr>
        <w:t xml:space="preserve">:  </w:t>
      </w:r>
      <w:r w:rsidRPr="00932BD0">
        <w:rPr>
          <w:rFonts w:ascii="Arial" w:hAnsi="Arial" w:cs="Arial"/>
        </w:rPr>
        <w:t>§ 145-</w:t>
      </w:r>
      <w:r>
        <w:rPr>
          <w:rFonts w:ascii="Arial" w:hAnsi="Arial" w:cs="Arial"/>
        </w:rPr>
        <w:t>54</w:t>
      </w:r>
      <w:r w:rsidRPr="00932BD0">
        <w:rPr>
          <w:rFonts w:ascii="Arial" w:hAnsi="Arial" w:cs="Arial"/>
        </w:rPr>
        <w:t>, entitled “Affordable housing” is hereby amended as follows:</w:t>
      </w:r>
    </w:p>
    <w:p w14:paraId="14AD4F3C" w14:textId="77777777" w:rsidR="0066591A" w:rsidRPr="00932BD0" w:rsidRDefault="0066591A" w:rsidP="0066591A">
      <w:pPr>
        <w:tabs>
          <w:tab w:val="left" w:pos="360"/>
        </w:tabs>
        <w:spacing w:line="240" w:lineRule="auto"/>
        <w:jc w:val="both"/>
        <w:rPr>
          <w:rFonts w:ascii="Arial" w:eastAsia="Times New Roman" w:hAnsi="Arial" w:cs="Arial"/>
          <w:b/>
          <w:bCs/>
          <w:color w:val="333333"/>
        </w:rPr>
      </w:pPr>
      <w:hyperlink r:id="rId7" w:anchor="7612655" w:history="1">
        <w:r w:rsidRPr="00932BD0">
          <w:rPr>
            <w:rFonts w:ascii="Arial" w:eastAsia="Times New Roman" w:hAnsi="Arial" w:cs="Arial"/>
            <w:b/>
            <w:bCs/>
            <w:color w:val="333333"/>
          </w:rPr>
          <w:t>§ 145-54. Affordable housing.</w:t>
        </w:r>
      </w:hyperlink>
      <w:r w:rsidRPr="00932BD0">
        <w:rPr>
          <w:rFonts w:ascii="Arial" w:eastAsia="Times New Roman" w:hAnsi="Arial" w:cs="Arial"/>
          <w:b/>
          <w:bCs/>
          <w:color w:val="333333"/>
        </w:rPr>
        <w:t xml:space="preserve"> </w:t>
      </w:r>
    </w:p>
    <w:p w14:paraId="43CC96A6" w14:textId="2D0B0702" w:rsidR="0066591A" w:rsidRPr="009B69CB" w:rsidRDefault="0066591A" w:rsidP="0066591A">
      <w:pPr>
        <w:pStyle w:val="ListParagraph"/>
        <w:numPr>
          <w:ilvl w:val="0"/>
          <w:numId w:val="3"/>
        </w:numPr>
        <w:shd w:val="clear" w:color="auto" w:fill="FFFFFF"/>
        <w:spacing w:after="0" w:line="240" w:lineRule="auto"/>
        <w:jc w:val="both"/>
        <w:rPr>
          <w:rFonts w:ascii="Arial" w:eastAsia="Times New Roman" w:hAnsi="Arial" w:cs="Arial"/>
          <w:strike/>
          <w:color w:val="EE0000"/>
        </w:rPr>
      </w:pPr>
      <w:r w:rsidRPr="009B69CB">
        <w:rPr>
          <w:rFonts w:ascii="Arial" w:eastAsia="Times New Roman" w:hAnsi="Arial" w:cs="Arial"/>
          <w:strike/>
          <w:color w:val="EE0000"/>
        </w:rPr>
        <w:t xml:space="preserve">To increase the availability of affordable housing (as defined in 30-A M.R.S.A. § 5002) to low- and moderate-income families the following increases in residential density and reductions in lot size and frontage within a subdivision containing only affordable housing shall be permitted within the Residential </w:t>
      </w:r>
      <w:proofErr w:type="gramStart"/>
      <w:r w:rsidRPr="009B69CB">
        <w:rPr>
          <w:rFonts w:ascii="Arial" w:eastAsia="Times New Roman" w:hAnsi="Arial" w:cs="Arial"/>
          <w:strike/>
          <w:color w:val="EE0000"/>
        </w:rPr>
        <w:t>A</w:t>
      </w:r>
      <w:proofErr w:type="gramEnd"/>
      <w:r w:rsidRPr="009B69CB">
        <w:rPr>
          <w:rFonts w:ascii="Arial" w:eastAsia="Times New Roman" w:hAnsi="Arial" w:cs="Arial"/>
          <w:strike/>
          <w:color w:val="EE0000"/>
        </w:rPr>
        <w:t xml:space="preserve"> District:</w:t>
      </w:r>
    </w:p>
    <w:p w14:paraId="41BFD53E" w14:textId="246499DB" w:rsidR="0066591A" w:rsidRPr="0066591A" w:rsidRDefault="0066591A" w:rsidP="0066591A">
      <w:pPr>
        <w:shd w:val="clear" w:color="auto" w:fill="FFFFFF"/>
        <w:spacing w:after="0" w:line="240" w:lineRule="auto"/>
        <w:ind w:left="1440"/>
        <w:rPr>
          <w:rFonts w:ascii="Arial" w:eastAsia="Times New Roman" w:hAnsi="Arial" w:cs="Arial"/>
          <w:strike/>
          <w:color w:val="EE0000"/>
        </w:rPr>
      </w:pPr>
      <w:hyperlink r:id="rId8" w:anchor="7612650" w:tooltip="145-54A(1)" w:history="1">
        <w:r w:rsidRPr="0066591A">
          <w:rPr>
            <w:rFonts w:ascii="Arial" w:eastAsia="Times New Roman" w:hAnsi="Arial" w:cs="Arial"/>
            <w:strike/>
            <w:color w:val="EE0000"/>
          </w:rPr>
          <w:t>(1) </w:t>
        </w:r>
      </w:hyperlink>
      <w:r w:rsidRPr="009B69CB">
        <w:rPr>
          <w:rFonts w:ascii="Arial" w:eastAsia="Times New Roman" w:hAnsi="Arial" w:cs="Arial"/>
          <w:strike/>
          <w:color w:val="EE0000"/>
        </w:rPr>
        <w:t xml:space="preserve"> </w:t>
      </w:r>
      <w:r w:rsidRPr="0066591A">
        <w:rPr>
          <w:rFonts w:ascii="Arial" w:eastAsia="Times New Roman" w:hAnsi="Arial" w:cs="Arial"/>
          <w:strike/>
          <w:color w:val="EE0000"/>
        </w:rPr>
        <w:t>If the dwelling units are not connected to the public sewer, a developer may develop the subdivision at a density of one dwelling unit for each 32,000 square feet of net area with a corresponding reduction of 20% in lot size and lot frontage without obtaining a variance from the Zoning Board of Appeals. The subdivision may also be developed at the same increased density according to the requirements of § </w:t>
      </w:r>
      <w:hyperlink r:id="rId9" w:anchor="7612530" w:history="1">
        <w:r w:rsidRPr="0066591A">
          <w:rPr>
            <w:rFonts w:ascii="Arial" w:eastAsia="Times New Roman" w:hAnsi="Arial" w:cs="Arial"/>
            <w:strike/>
            <w:color w:val="EE0000"/>
          </w:rPr>
          <w:t>145-48</w:t>
        </w:r>
      </w:hyperlink>
      <w:r w:rsidRPr="0066591A">
        <w:rPr>
          <w:rFonts w:ascii="Arial" w:eastAsia="Times New Roman" w:hAnsi="Arial" w:cs="Arial"/>
          <w:strike/>
          <w:color w:val="EE0000"/>
        </w:rPr>
        <w:t> or </w:t>
      </w:r>
      <w:hyperlink r:id="rId10" w:anchor="7612582" w:history="1">
        <w:r w:rsidRPr="0066591A">
          <w:rPr>
            <w:rFonts w:ascii="Arial" w:eastAsia="Times New Roman" w:hAnsi="Arial" w:cs="Arial"/>
            <w:strike/>
            <w:color w:val="EE0000"/>
          </w:rPr>
          <w:t>145-49</w:t>
        </w:r>
      </w:hyperlink>
      <w:r w:rsidRPr="0066591A">
        <w:rPr>
          <w:rFonts w:ascii="Arial" w:eastAsia="Times New Roman" w:hAnsi="Arial" w:cs="Arial"/>
          <w:strike/>
          <w:color w:val="EE0000"/>
        </w:rPr>
        <w:t>.</w:t>
      </w:r>
    </w:p>
    <w:p w14:paraId="66E9EC1E" w14:textId="3CCD8B5B" w:rsidR="0066591A" w:rsidRPr="0066591A" w:rsidRDefault="0066591A" w:rsidP="0066591A">
      <w:pPr>
        <w:shd w:val="clear" w:color="auto" w:fill="FFFFFF"/>
        <w:spacing w:after="0" w:line="240" w:lineRule="auto"/>
        <w:ind w:left="1440"/>
        <w:rPr>
          <w:rFonts w:ascii="Arial" w:eastAsia="Times New Roman" w:hAnsi="Arial" w:cs="Arial"/>
          <w:strike/>
          <w:color w:val="EE0000"/>
        </w:rPr>
      </w:pPr>
      <w:hyperlink r:id="rId11" w:anchor="7612651" w:tooltip="145-54A(2)" w:history="1">
        <w:r w:rsidRPr="0066591A">
          <w:rPr>
            <w:rFonts w:ascii="Arial" w:eastAsia="Times New Roman" w:hAnsi="Arial" w:cs="Arial"/>
            <w:strike/>
            <w:color w:val="EE0000"/>
          </w:rPr>
          <w:t>(2) </w:t>
        </w:r>
      </w:hyperlink>
      <w:r w:rsidRPr="009B69CB">
        <w:rPr>
          <w:rFonts w:ascii="Arial" w:eastAsia="Times New Roman" w:hAnsi="Arial" w:cs="Arial"/>
          <w:strike/>
          <w:color w:val="EE0000"/>
        </w:rPr>
        <w:t xml:space="preserve"> </w:t>
      </w:r>
      <w:r w:rsidRPr="0066591A">
        <w:rPr>
          <w:rFonts w:ascii="Arial" w:eastAsia="Times New Roman" w:hAnsi="Arial" w:cs="Arial"/>
          <w:strike/>
          <w:color w:val="EE0000"/>
        </w:rPr>
        <w:t>If the dwelling units are connected to the public sewer, a developer may develop the subdivision at a density of one dwelling unit for each 13,333 square feet of net area with a corresponding reduction of 33 1/3% in lot size without obtaining a variance from the Zoning Board of Appeals. The subdivision may also be developed at the same increased density according to the requirements of § </w:t>
      </w:r>
      <w:hyperlink r:id="rId12" w:anchor="7612530" w:history="1">
        <w:r w:rsidRPr="0066591A">
          <w:rPr>
            <w:rFonts w:ascii="Arial" w:eastAsia="Times New Roman" w:hAnsi="Arial" w:cs="Arial"/>
            <w:strike/>
            <w:color w:val="EE0000"/>
          </w:rPr>
          <w:t>145-48</w:t>
        </w:r>
      </w:hyperlink>
      <w:r w:rsidRPr="0066591A">
        <w:rPr>
          <w:rFonts w:ascii="Arial" w:eastAsia="Times New Roman" w:hAnsi="Arial" w:cs="Arial"/>
          <w:strike/>
          <w:color w:val="EE0000"/>
        </w:rPr>
        <w:t> or </w:t>
      </w:r>
      <w:hyperlink r:id="rId13" w:anchor="7612582" w:history="1">
        <w:r w:rsidRPr="0066591A">
          <w:rPr>
            <w:rFonts w:ascii="Arial" w:eastAsia="Times New Roman" w:hAnsi="Arial" w:cs="Arial"/>
            <w:strike/>
            <w:color w:val="EE0000"/>
          </w:rPr>
          <w:t>145-49</w:t>
        </w:r>
      </w:hyperlink>
      <w:r w:rsidRPr="0066591A">
        <w:rPr>
          <w:rFonts w:ascii="Arial" w:eastAsia="Times New Roman" w:hAnsi="Arial" w:cs="Arial"/>
          <w:strike/>
          <w:color w:val="EE0000"/>
        </w:rPr>
        <w:t>.</w:t>
      </w:r>
    </w:p>
    <w:p w14:paraId="34E050D6" w14:textId="77777777" w:rsidR="0066591A" w:rsidRDefault="0066591A" w:rsidP="0066591A">
      <w:pPr>
        <w:tabs>
          <w:tab w:val="left" w:pos="360"/>
        </w:tabs>
        <w:spacing w:line="240" w:lineRule="auto"/>
        <w:ind w:left="360"/>
        <w:jc w:val="both"/>
        <w:rPr>
          <w:rFonts w:ascii="Arial" w:hAnsi="Arial" w:cs="Arial"/>
          <w:color w:val="0070C0"/>
          <w:u w:val="single"/>
        </w:rPr>
      </w:pPr>
    </w:p>
    <w:p w14:paraId="57C56C37" w14:textId="60A1A914" w:rsidR="0066591A" w:rsidRPr="0066591A" w:rsidRDefault="0066591A" w:rsidP="0066591A">
      <w:pPr>
        <w:tabs>
          <w:tab w:val="left" w:pos="360"/>
        </w:tabs>
        <w:spacing w:line="240" w:lineRule="auto"/>
        <w:ind w:left="360"/>
        <w:jc w:val="both"/>
        <w:rPr>
          <w:rFonts w:ascii="Arial" w:eastAsia="Times New Roman" w:hAnsi="Arial" w:cs="Arial"/>
          <w:color w:val="0070C0"/>
          <w:u w:val="single"/>
        </w:rPr>
      </w:pPr>
      <w:r w:rsidRPr="0066591A">
        <w:rPr>
          <w:rFonts w:ascii="Arial" w:hAnsi="Arial" w:cs="Arial"/>
          <w:color w:val="0070C0"/>
          <w:u w:val="single"/>
        </w:rPr>
        <w:lastRenderedPageBreak/>
        <w:t>A.</w:t>
      </w:r>
      <w:r w:rsidRPr="0066591A">
        <w:rPr>
          <w:rFonts w:ascii="Arial" w:hAnsi="Arial" w:cs="Arial"/>
          <w:color w:val="0070C0"/>
          <w:u w:val="single"/>
        </w:rPr>
        <w:tab/>
        <w:t xml:space="preserve">Affordable housing development that complies with the requirements of § 145-54(1)-(8) is eligible for an increase in residential density of 2½ times the maximum density that is otherwise allowed. If fractional results occur when calculating the maximum density, the number of allowed units shall be rounded down to the nearest whole number. Nothing in this section exempts </w:t>
      </w:r>
      <w:proofErr w:type="gramStart"/>
      <w:r w:rsidRPr="0066591A">
        <w:rPr>
          <w:rFonts w:ascii="Arial" w:hAnsi="Arial" w:cs="Arial"/>
          <w:color w:val="0070C0"/>
          <w:u w:val="single"/>
        </w:rPr>
        <w:t>an affordable</w:t>
      </w:r>
      <w:proofErr w:type="gramEnd"/>
      <w:r w:rsidRPr="0066591A">
        <w:rPr>
          <w:rFonts w:ascii="Arial" w:hAnsi="Arial" w:cs="Arial"/>
          <w:color w:val="0070C0"/>
          <w:u w:val="single"/>
        </w:rPr>
        <w:t xml:space="preserve"> housing development from any other requirements of this chapter.</w:t>
      </w:r>
    </w:p>
    <w:p w14:paraId="4BD55565" w14:textId="12B0B716" w:rsidR="0066591A" w:rsidRPr="00534E8E" w:rsidRDefault="0066591A" w:rsidP="0066591A">
      <w:pPr>
        <w:tabs>
          <w:tab w:val="left" w:pos="900"/>
        </w:tabs>
        <w:spacing w:line="240" w:lineRule="auto"/>
        <w:ind w:left="900" w:hanging="540"/>
        <w:jc w:val="both"/>
        <w:rPr>
          <w:rFonts w:ascii="Arial" w:eastAsia="Times New Roman" w:hAnsi="Arial" w:cs="Arial"/>
          <w:color w:val="0070C0"/>
          <w:u w:val="single"/>
        </w:rPr>
      </w:pPr>
      <w:r w:rsidRPr="00534E8E">
        <w:rPr>
          <w:rFonts w:ascii="Arial" w:eastAsia="Times New Roman" w:hAnsi="Arial" w:cs="Arial"/>
          <w:color w:val="0070C0"/>
          <w:u w:val="single"/>
        </w:rPr>
        <w:t>(1)</w:t>
      </w:r>
      <w:r w:rsidRPr="00534E8E">
        <w:rPr>
          <w:rFonts w:ascii="Arial" w:eastAsia="Times New Roman" w:hAnsi="Arial" w:cs="Arial"/>
          <w:color w:val="0070C0"/>
          <w:u w:val="single"/>
        </w:rPr>
        <w:tab/>
        <w:t>The affordable housing development must be (</w:t>
      </w:r>
      <w:proofErr w:type="spellStart"/>
      <w:r w:rsidRPr="00534E8E">
        <w:rPr>
          <w:rFonts w:ascii="Arial" w:eastAsia="Times New Roman" w:hAnsi="Arial" w:cs="Arial"/>
          <w:color w:val="0070C0"/>
          <w:u w:val="single"/>
        </w:rPr>
        <w:t>i</w:t>
      </w:r>
      <w:proofErr w:type="spellEnd"/>
      <w:r w:rsidRPr="00534E8E">
        <w:rPr>
          <w:rFonts w:ascii="Arial" w:eastAsia="Times New Roman" w:hAnsi="Arial" w:cs="Arial"/>
          <w:color w:val="0070C0"/>
          <w:u w:val="single"/>
        </w:rPr>
        <w:t>) located in a designated growth area</w:t>
      </w:r>
      <w:r w:rsidR="00B56D36">
        <w:rPr>
          <w:rFonts w:ascii="Arial" w:eastAsia="Times New Roman" w:hAnsi="Arial" w:cs="Arial"/>
          <w:color w:val="0070C0"/>
          <w:u w:val="single"/>
        </w:rPr>
        <w:t xml:space="preserve"> as identified within the Town of Wells Comprehensive Plan</w:t>
      </w:r>
      <w:r w:rsidRPr="00534E8E">
        <w:rPr>
          <w:rFonts w:ascii="Arial" w:eastAsia="Times New Roman" w:hAnsi="Arial" w:cs="Arial"/>
          <w:color w:val="0070C0"/>
          <w:u w:val="single"/>
        </w:rPr>
        <w:t xml:space="preserve">, or (ii) be served by a public, special district, or centrally managed water system and a public, special district, or other comparable sewer system, as those terms are defined by the Maine DECD Housing Opportunity Program Rule, codified at 19-100 C.M.R. </w:t>
      </w:r>
      <w:proofErr w:type="spellStart"/>
      <w:r w:rsidRPr="00534E8E">
        <w:rPr>
          <w:rFonts w:ascii="Arial" w:eastAsia="Times New Roman" w:hAnsi="Arial" w:cs="Arial"/>
          <w:color w:val="0070C0"/>
          <w:u w:val="single"/>
        </w:rPr>
        <w:t>ch.</w:t>
      </w:r>
      <w:proofErr w:type="spellEnd"/>
      <w:r w:rsidRPr="00534E8E">
        <w:rPr>
          <w:rFonts w:ascii="Arial" w:eastAsia="Times New Roman" w:hAnsi="Arial" w:cs="Arial"/>
          <w:color w:val="0070C0"/>
          <w:u w:val="single"/>
        </w:rPr>
        <w:t xml:space="preserve"> 5, as amended.</w:t>
      </w:r>
    </w:p>
    <w:p w14:paraId="2AD654D6" w14:textId="5D239945" w:rsidR="009B69CB" w:rsidRPr="00534E8E" w:rsidRDefault="0066591A" w:rsidP="0066591A">
      <w:pPr>
        <w:tabs>
          <w:tab w:val="left" w:pos="900"/>
        </w:tabs>
        <w:spacing w:line="240" w:lineRule="auto"/>
        <w:ind w:left="900" w:hanging="540"/>
        <w:jc w:val="both"/>
        <w:rPr>
          <w:rFonts w:ascii="Arial" w:hAnsi="Arial" w:cs="Arial"/>
          <w:color w:val="0070C0"/>
          <w:u w:val="single"/>
        </w:rPr>
      </w:pPr>
      <w:r w:rsidRPr="00534E8E">
        <w:rPr>
          <w:rFonts w:ascii="Arial" w:eastAsia="Times New Roman" w:hAnsi="Arial" w:cs="Arial"/>
          <w:color w:val="0070C0"/>
          <w:u w:val="single"/>
        </w:rPr>
        <w:t>(2)</w:t>
      </w:r>
      <w:r w:rsidRPr="00534E8E">
        <w:rPr>
          <w:rFonts w:ascii="Arial" w:eastAsia="Times New Roman" w:hAnsi="Arial" w:cs="Arial"/>
          <w:color w:val="0070C0"/>
          <w:u w:val="single"/>
        </w:rPr>
        <w:tab/>
      </w:r>
      <w:r w:rsidRPr="00534E8E">
        <w:rPr>
          <w:rFonts w:ascii="Arial" w:hAnsi="Arial" w:cs="Arial"/>
          <w:color w:val="0070C0"/>
          <w:u w:val="single"/>
        </w:rPr>
        <w:t xml:space="preserve">Adequate provision must be made to ensure that, </w:t>
      </w:r>
      <w:r w:rsidR="00393A67">
        <w:rPr>
          <w:rFonts w:ascii="Arial" w:hAnsi="Arial" w:cs="Arial"/>
          <w:color w:val="0070C0"/>
          <w:u w:val="single"/>
        </w:rPr>
        <w:t>in perpetuity,</w:t>
      </w:r>
      <w:r w:rsidR="00393A67" w:rsidRPr="00534E8E">
        <w:rPr>
          <w:rFonts w:ascii="Arial" w:hAnsi="Arial" w:cs="Arial"/>
          <w:color w:val="0070C0"/>
          <w:u w:val="single"/>
        </w:rPr>
        <w:t xml:space="preserve"> </w:t>
      </w:r>
      <w:r w:rsidRPr="00534E8E">
        <w:rPr>
          <w:rFonts w:ascii="Arial" w:hAnsi="Arial" w:cs="Arial"/>
          <w:color w:val="0070C0"/>
          <w:u w:val="single"/>
        </w:rPr>
        <w:t>after completion of construction, occupancy of all units designated affordable in an affordable housing development will remain limited to households at or below 80% (for rental housing) or 120% (for owned housing) of the local area median income at the time of initial occupancy.</w:t>
      </w:r>
      <w:r w:rsidR="00393A67">
        <w:rPr>
          <w:rFonts w:ascii="Arial" w:hAnsi="Arial" w:cs="Arial"/>
          <w:color w:val="0070C0"/>
          <w:u w:val="single"/>
        </w:rPr>
        <w:t xml:space="preserve"> Continued occupancy of rental housing shall be contingent on meeting the income limitations.</w:t>
      </w:r>
    </w:p>
    <w:p w14:paraId="65E02BB7" w14:textId="6B831B7E" w:rsidR="009B69CB" w:rsidRPr="009B69CB" w:rsidRDefault="0066591A" w:rsidP="0066591A">
      <w:pPr>
        <w:tabs>
          <w:tab w:val="left" w:pos="900"/>
        </w:tabs>
        <w:spacing w:line="240" w:lineRule="auto"/>
        <w:ind w:left="900" w:hanging="540"/>
        <w:jc w:val="both"/>
        <w:rPr>
          <w:rFonts w:ascii="Arial" w:eastAsia="Times New Roman" w:hAnsi="Arial" w:cs="Arial"/>
          <w:color w:val="000000"/>
        </w:rPr>
      </w:pPr>
      <w:r w:rsidRPr="00932BD0">
        <w:rPr>
          <w:rFonts w:ascii="Arial" w:hAnsi="Arial" w:cs="Arial"/>
        </w:rPr>
        <w:t xml:space="preserve"> </w:t>
      </w:r>
      <w:proofErr w:type="gramStart"/>
      <w:r w:rsidR="00534E8E" w:rsidRPr="00534E8E">
        <w:rPr>
          <w:rFonts w:ascii="Arial" w:hAnsi="Arial" w:cs="Arial"/>
          <w:strike/>
          <w:color w:val="EE0000"/>
        </w:rPr>
        <w:t>B.</w:t>
      </w:r>
      <w:r w:rsidRPr="00534E8E">
        <w:rPr>
          <w:rFonts w:ascii="Arial" w:eastAsia="Times New Roman" w:hAnsi="Arial" w:cs="Arial"/>
          <w:color w:val="0070C0"/>
          <w:u w:val="single"/>
        </w:rPr>
        <w:t>(</w:t>
      </w:r>
      <w:proofErr w:type="gramEnd"/>
      <w:r w:rsidRPr="00534E8E">
        <w:rPr>
          <w:rFonts w:ascii="Arial" w:eastAsia="Times New Roman" w:hAnsi="Arial" w:cs="Arial"/>
          <w:color w:val="0070C0"/>
          <w:u w:val="single"/>
        </w:rPr>
        <w:t>3)</w:t>
      </w:r>
      <w:r w:rsidRPr="00932BD0">
        <w:rPr>
          <w:rFonts w:ascii="Arial" w:eastAsia="Times New Roman" w:hAnsi="Arial" w:cs="Arial"/>
          <w:color w:val="000000"/>
        </w:rPr>
        <w:tab/>
      </w:r>
      <w:r w:rsidR="00534E8E">
        <w:rPr>
          <w:rFonts w:ascii="Arial" w:eastAsia="Times New Roman" w:hAnsi="Arial" w:cs="Arial"/>
          <w:color w:val="000000"/>
        </w:rPr>
        <w:t xml:space="preserve"> </w:t>
      </w:r>
      <w:r w:rsidRPr="009B69CB">
        <w:rPr>
          <w:rFonts w:ascii="Arial" w:eastAsia="Times New Roman" w:hAnsi="Arial" w:cs="Arial"/>
          <w:color w:val="0070C0"/>
          <w:u w:val="single"/>
        </w:rPr>
        <w:t>For any affordable housing development that includes multifamily dwellings</w:t>
      </w:r>
      <w:r w:rsidRPr="00932BD0">
        <w:rPr>
          <w:rFonts w:ascii="Arial" w:eastAsia="Times New Roman" w:hAnsi="Arial" w:cs="Arial"/>
          <w:color w:val="000000"/>
        </w:rPr>
        <w:t xml:space="preserve">, </w:t>
      </w:r>
      <w:proofErr w:type="spellStart"/>
      <w:r w:rsidR="009B69CB" w:rsidRPr="009B69CB">
        <w:rPr>
          <w:rFonts w:ascii="Arial" w:eastAsia="Times New Roman" w:hAnsi="Arial" w:cs="Arial"/>
          <w:strike/>
          <w:color w:val="EE0000"/>
        </w:rPr>
        <w:t>E</w:t>
      </w:r>
      <w:r w:rsidRPr="009B69CB">
        <w:rPr>
          <w:rFonts w:ascii="Arial" w:eastAsia="Times New Roman" w:hAnsi="Arial" w:cs="Arial"/>
          <w:color w:val="0070C0"/>
          <w:u w:val="single"/>
        </w:rPr>
        <w:t>e</w:t>
      </w:r>
      <w:r w:rsidRPr="00932BD0">
        <w:rPr>
          <w:rFonts w:ascii="Arial" w:eastAsia="Times New Roman" w:hAnsi="Arial" w:cs="Arial"/>
          <w:color w:val="000000"/>
        </w:rPr>
        <w:t>ight</w:t>
      </w:r>
      <w:proofErr w:type="spellEnd"/>
      <w:r w:rsidRPr="00932BD0">
        <w:rPr>
          <w:rFonts w:ascii="Arial" w:eastAsia="Times New Roman" w:hAnsi="Arial" w:cs="Arial"/>
          <w:color w:val="000000"/>
        </w:rPr>
        <w:t xml:space="preserve"> or fewer dwelling units shall be permitted in </w:t>
      </w:r>
      <w:proofErr w:type="spellStart"/>
      <w:proofErr w:type="gramStart"/>
      <w:r w:rsidR="009B69CB" w:rsidRPr="009B69CB">
        <w:rPr>
          <w:rFonts w:ascii="Arial" w:eastAsia="Times New Roman" w:hAnsi="Arial" w:cs="Arial"/>
          <w:strike/>
          <w:color w:val="EE0000"/>
        </w:rPr>
        <w:t>a</w:t>
      </w:r>
      <w:proofErr w:type="spellEnd"/>
      <w:r w:rsidR="009B69CB">
        <w:rPr>
          <w:rFonts w:ascii="Arial" w:eastAsia="Times New Roman" w:hAnsi="Arial" w:cs="Arial"/>
          <w:color w:val="000000"/>
        </w:rPr>
        <w:t xml:space="preserve"> </w:t>
      </w:r>
      <w:r w:rsidRPr="009B69CB">
        <w:rPr>
          <w:rFonts w:ascii="Arial" w:eastAsia="Times New Roman" w:hAnsi="Arial" w:cs="Arial"/>
          <w:color w:val="0070C0"/>
          <w:u w:val="single"/>
        </w:rPr>
        <w:t>each</w:t>
      </w:r>
      <w:proofErr w:type="gramEnd"/>
      <w:r w:rsidRPr="00932BD0">
        <w:rPr>
          <w:rFonts w:ascii="Arial" w:eastAsia="Times New Roman" w:hAnsi="Arial" w:cs="Arial"/>
          <w:color w:val="000000"/>
        </w:rPr>
        <w:t xml:space="preserve"> multifamily dwelling</w:t>
      </w:r>
      <w:r w:rsidR="009B69CB">
        <w:rPr>
          <w:rFonts w:ascii="Arial" w:eastAsia="Times New Roman" w:hAnsi="Arial" w:cs="Arial"/>
          <w:color w:val="000000"/>
        </w:rPr>
        <w:t xml:space="preserve"> </w:t>
      </w:r>
      <w:r w:rsidR="009B69CB" w:rsidRPr="009B69CB">
        <w:rPr>
          <w:rFonts w:ascii="Arial" w:hAnsi="Arial" w:cs="Arial"/>
          <w:strike/>
          <w:color w:val="EE0000"/>
          <w:shd w:val="clear" w:color="auto" w:fill="FFFFFF"/>
        </w:rPr>
        <w:t>if all the dwelling units within the structure are affordable housing units</w:t>
      </w:r>
      <w:r w:rsidR="009B69CB" w:rsidRPr="009B69CB">
        <w:rPr>
          <w:rFonts w:ascii="Arial" w:hAnsi="Arial" w:cs="Arial"/>
          <w:color w:val="333333"/>
          <w:shd w:val="clear" w:color="auto" w:fill="FFFFFF"/>
        </w:rPr>
        <w:t>.</w:t>
      </w:r>
    </w:p>
    <w:p w14:paraId="3AD7F7B1" w14:textId="77777777" w:rsidR="00534E8E" w:rsidRDefault="00534E8E" w:rsidP="0066591A">
      <w:pPr>
        <w:tabs>
          <w:tab w:val="left" w:pos="900"/>
        </w:tabs>
        <w:spacing w:line="240" w:lineRule="auto"/>
        <w:ind w:left="900" w:hanging="540"/>
        <w:jc w:val="both"/>
        <w:rPr>
          <w:rFonts w:ascii="Arial" w:eastAsia="Times New Roman" w:hAnsi="Arial" w:cs="Arial"/>
          <w:color w:val="0070C0"/>
        </w:rPr>
      </w:pPr>
      <w:proofErr w:type="gramStart"/>
      <w:r w:rsidRPr="00534E8E">
        <w:rPr>
          <w:rFonts w:ascii="Arial" w:eastAsia="Times New Roman" w:hAnsi="Arial" w:cs="Arial"/>
          <w:strike/>
          <w:color w:val="EE0000"/>
        </w:rPr>
        <w:t>C.</w:t>
      </w:r>
      <w:r w:rsidR="0066591A" w:rsidRPr="00534E8E">
        <w:rPr>
          <w:rFonts w:ascii="Arial" w:eastAsia="Times New Roman" w:hAnsi="Arial" w:cs="Arial"/>
          <w:color w:val="0070C0"/>
          <w:u w:val="single"/>
        </w:rPr>
        <w:t>(</w:t>
      </w:r>
      <w:proofErr w:type="gramEnd"/>
      <w:r w:rsidR="0066591A" w:rsidRPr="00534E8E">
        <w:rPr>
          <w:rFonts w:ascii="Arial" w:eastAsia="Times New Roman" w:hAnsi="Arial" w:cs="Arial"/>
          <w:color w:val="0070C0"/>
          <w:u w:val="single"/>
        </w:rPr>
        <w:t>4)</w:t>
      </w:r>
      <w:r>
        <w:rPr>
          <w:rFonts w:ascii="Arial" w:eastAsia="Times New Roman" w:hAnsi="Arial" w:cs="Arial"/>
          <w:color w:val="000000"/>
        </w:rPr>
        <w:t xml:space="preserve"> </w:t>
      </w:r>
      <w:r w:rsidR="0066591A" w:rsidRPr="00932BD0">
        <w:rPr>
          <w:rFonts w:ascii="Arial" w:eastAsia="Times New Roman" w:hAnsi="Arial" w:cs="Arial"/>
          <w:color w:val="000000"/>
        </w:rPr>
        <w:t xml:space="preserve">The developer shall </w:t>
      </w:r>
      <w:r w:rsidRPr="00534E8E">
        <w:rPr>
          <w:rFonts w:ascii="Arial" w:eastAsia="Times New Roman" w:hAnsi="Arial" w:cs="Arial"/>
          <w:strike/>
          <w:color w:val="EE0000"/>
        </w:rPr>
        <w:t>implement a plan</w:t>
      </w:r>
      <w:r w:rsidRPr="00534E8E">
        <w:rPr>
          <w:rFonts w:ascii="Arial" w:eastAsia="Times New Roman" w:hAnsi="Arial" w:cs="Arial"/>
          <w:color w:val="EE0000"/>
        </w:rPr>
        <w:t xml:space="preserve"> </w:t>
      </w:r>
      <w:proofErr w:type="gramStart"/>
      <w:r w:rsidR="0066591A" w:rsidRPr="00534E8E">
        <w:rPr>
          <w:rFonts w:ascii="Arial" w:eastAsia="Times New Roman" w:hAnsi="Arial" w:cs="Arial"/>
          <w:color w:val="0070C0"/>
          <w:u w:val="single"/>
        </w:rPr>
        <w:t>execute</w:t>
      </w:r>
      <w:proofErr w:type="gramEnd"/>
      <w:r w:rsidR="0066591A" w:rsidRPr="00534E8E">
        <w:rPr>
          <w:rFonts w:ascii="Arial" w:eastAsia="Times New Roman" w:hAnsi="Arial" w:cs="Arial"/>
          <w:color w:val="0070C0"/>
          <w:u w:val="single"/>
        </w:rPr>
        <w:t xml:space="preserve"> a restrictive covenant,</w:t>
      </w:r>
      <w:r w:rsidR="0066591A" w:rsidRPr="00534E8E">
        <w:rPr>
          <w:rFonts w:ascii="Arial" w:hAnsi="Arial" w:cs="Arial"/>
          <w:color w:val="0070C0"/>
          <w:u w:val="single"/>
        </w:rPr>
        <w:t xml:space="preserve"> recorded in the York County Registry of Deeds and enforceable by the Town and a third party acceptable to the reviewing authority,</w:t>
      </w:r>
      <w:r w:rsidR="0066591A" w:rsidRPr="00932BD0">
        <w:rPr>
          <w:rFonts w:ascii="Arial" w:eastAsia="Times New Roman" w:hAnsi="Arial" w:cs="Arial"/>
          <w:color w:val="000000"/>
        </w:rPr>
        <w:t xml:space="preserve"> to ensure that the affordable housing units remain affordable. </w:t>
      </w:r>
      <w:r w:rsidR="0066591A" w:rsidRPr="00534E8E">
        <w:rPr>
          <w:rFonts w:ascii="Arial" w:hAnsi="Arial" w:cs="Arial"/>
          <w:color w:val="0070C0"/>
          <w:u w:val="single"/>
        </w:rPr>
        <w:t xml:space="preserve">The restrictive covenant must run with the land and encumber the affordable housing development, be binding upon the developer (for rental housing) or the unit owners (for owned housing) and their successors and </w:t>
      </w:r>
      <w:proofErr w:type="gramStart"/>
      <w:r w:rsidR="0066591A" w:rsidRPr="00534E8E">
        <w:rPr>
          <w:rFonts w:ascii="Arial" w:hAnsi="Arial" w:cs="Arial"/>
          <w:color w:val="0070C0"/>
          <w:u w:val="single"/>
        </w:rPr>
        <w:t>assigns, and</w:t>
      </w:r>
      <w:proofErr w:type="gramEnd"/>
      <w:r w:rsidR="0066591A" w:rsidRPr="00534E8E">
        <w:rPr>
          <w:rFonts w:ascii="Arial" w:hAnsi="Arial" w:cs="Arial"/>
          <w:color w:val="0070C0"/>
          <w:u w:val="single"/>
        </w:rPr>
        <w:t xml:space="preserve"> must </w:t>
      </w:r>
      <w:proofErr w:type="gramStart"/>
      <w:r w:rsidR="0066591A" w:rsidRPr="00534E8E">
        <w:rPr>
          <w:rFonts w:ascii="Arial" w:hAnsi="Arial" w:cs="Arial"/>
          <w:color w:val="0070C0"/>
          <w:u w:val="single"/>
        </w:rPr>
        <w:t>inure to</w:t>
      </w:r>
      <w:proofErr w:type="gramEnd"/>
      <w:r w:rsidR="0066591A" w:rsidRPr="00534E8E">
        <w:rPr>
          <w:rFonts w:ascii="Arial" w:hAnsi="Arial" w:cs="Arial"/>
          <w:color w:val="0070C0"/>
          <w:u w:val="single"/>
        </w:rPr>
        <w:t xml:space="preserve"> the benefit of the Town of Wells</w:t>
      </w:r>
      <w:r>
        <w:rPr>
          <w:rFonts w:ascii="Arial" w:hAnsi="Arial" w:cs="Arial"/>
          <w:color w:val="0070C0"/>
          <w:u w:val="single"/>
        </w:rPr>
        <w:t xml:space="preserve"> </w:t>
      </w:r>
      <w:r w:rsidR="0066591A" w:rsidRPr="00534E8E">
        <w:rPr>
          <w:rFonts w:ascii="Arial" w:hAnsi="Arial" w:cs="Arial"/>
          <w:color w:val="0070C0"/>
          <w:u w:val="single"/>
        </w:rPr>
        <w:t>and the third party.</w:t>
      </w:r>
      <w:r w:rsidR="0066591A" w:rsidRPr="00534E8E">
        <w:rPr>
          <w:rFonts w:ascii="Arial" w:hAnsi="Arial" w:cs="Arial"/>
          <w:color w:val="0070C0"/>
        </w:rPr>
        <w:t xml:space="preserve"> </w:t>
      </w:r>
      <w:r w:rsidR="0066591A" w:rsidRPr="00932BD0">
        <w:rPr>
          <w:rFonts w:ascii="Arial" w:eastAsia="Times New Roman" w:hAnsi="Arial" w:cs="Arial"/>
          <w:color w:val="000000"/>
        </w:rPr>
        <w:t xml:space="preserve">The </w:t>
      </w:r>
      <w:r w:rsidRPr="00534E8E">
        <w:rPr>
          <w:rFonts w:ascii="Arial" w:eastAsia="Times New Roman" w:hAnsi="Arial" w:cs="Arial"/>
          <w:strike/>
          <w:color w:val="EE0000"/>
        </w:rPr>
        <w:t>plan</w:t>
      </w:r>
      <w:r>
        <w:rPr>
          <w:rFonts w:ascii="Arial" w:eastAsia="Times New Roman" w:hAnsi="Arial" w:cs="Arial"/>
          <w:color w:val="000000"/>
        </w:rPr>
        <w:t xml:space="preserve"> </w:t>
      </w:r>
      <w:r w:rsidR="0066591A" w:rsidRPr="00534E8E">
        <w:rPr>
          <w:rFonts w:ascii="Arial" w:eastAsia="Times New Roman" w:hAnsi="Arial" w:cs="Arial"/>
          <w:color w:val="0070C0"/>
          <w:u w:val="single"/>
        </w:rPr>
        <w:t>restrictive covenant</w:t>
      </w:r>
      <w:r w:rsidR="0066591A" w:rsidRPr="00534E8E">
        <w:rPr>
          <w:rFonts w:ascii="Arial" w:eastAsia="Times New Roman" w:hAnsi="Arial" w:cs="Arial"/>
          <w:color w:val="0070C0"/>
        </w:rPr>
        <w:t xml:space="preserve"> </w:t>
      </w:r>
      <w:r w:rsidR="0066591A" w:rsidRPr="00932BD0">
        <w:rPr>
          <w:rFonts w:ascii="Arial" w:eastAsia="Times New Roman" w:hAnsi="Arial" w:cs="Arial"/>
          <w:color w:val="000000"/>
        </w:rPr>
        <w:t xml:space="preserve">shall be approved by both the </w:t>
      </w:r>
      <w:r w:rsidRPr="00534E8E">
        <w:rPr>
          <w:rFonts w:ascii="Arial" w:eastAsia="Times New Roman" w:hAnsi="Arial" w:cs="Arial"/>
          <w:strike/>
          <w:color w:val="EE0000"/>
        </w:rPr>
        <w:t>Planning Board</w:t>
      </w:r>
      <w:r w:rsidRPr="00534E8E">
        <w:rPr>
          <w:rFonts w:ascii="Arial" w:eastAsia="Times New Roman" w:hAnsi="Arial" w:cs="Arial"/>
          <w:color w:val="EE0000"/>
        </w:rPr>
        <w:t xml:space="preserve"> </w:t>
      </w:r>
      <w:r w:rsidR="0066591A" w:rsidRPr="00534E8E">
        <w:rPr>
          <w:rFonts w:ascii="Arial" w:eastAsia="Times New Roman" w:hAnsi="Arial" w:cs="Arial"/>
          <w:color w:val="0070C0"/>
          <w:u w:val="single"/>
        </w:rPr>
        <w:t>reviewing authority</w:t>
      </w:r>
      <w:r w:rsidR="0066591A" w:rsidRPr="00534E8E">
        <w:rPr>
          <w:rFonts w:ascii="Arial" w:eastAsia="Times New Roman" w:hAnsi="Arial" w:cs="Arial"/>
          <w:color w:val="0070C0"/>
        </w:rPr>
        <w:t xml:space="preserve"> </w:t>
      </w:r>
      <w:r w:rsidR="0066591A" w:rsidRPr="00932BD0">
        <w:rPr>
          <w:rFonts w:ascii="Arial" w:eastAsia="Times New Roman" w:hAnsi="Arial" w:cs="Arial"/>
          <w:color w:val="000000"/>
        </w:rPr>
        <w:t>and the Board of Selectmen</w:t>
      </w:r>
      <w:proofErr w:type="gramStart"/>
      <w:r w:rsidRPr="00534E8E">
        <w:rPr>
          <w:rFonts w:ascii="Arial" w:eastAsia="Times New Roman" w:hAnsi="Arial" w:cs="Arial"/>
          <w:strike/>
          <w:color w:val="EE0000"/>
        </w:rPr>
        <w:t>.</w:t>
      </w:r>
      <w:r w:rsidR="0066591A" w:rsidRPr="00534E8E">
        <w:rPr>
          <w:rFonts w:ascii="Arial" w:eastAsia="Times New Roman" w:hAnsi="Arial" w:cs="Arial"/>
          <w:color w:val="0070C0"/>
          <w:u w:val="single"/>
        </w:rPr>
        <w:t>,</w:t>
      </w:r>
      <w:r w:rsidR="0066591A" w:rsidRPr="00932BD0">
        <w:rPr>
          <w:rFonts w:ascii="Arial" w:eastAsia="Times New Roman" w:hAnsi="Arial" w:cs="Arial"/>
          <w:color w:val="000000"/>
        </w:rPr>
        <w:t xml:space="preserve"> </w:t>
      </w:r>
      <w:r w:rsidR="0066591A" w:rsidRPr="00534E8E">
        <w:rPr>
          <w:rFonts w:ascii="Arial" w:eastAsia="Times New Roman" w:hAnsi="Arial" w:cs="Arial"/>
          <w:color w:val="0070C0"/>
          <w:u w:val="single"/>
        </w:rPr>
        <w:t>and</w:t>
      </w:r>
      <w:proofErr w:type="gramEnd"/>
      <w:r w:rsidR="0066591A" w:rsidRPr="00534E8E">
        <w:rPr>
          <w:rFonts w:ascii="Arial" w:eastAsia="Times New Roman" w:hAnsi="Arial" w:cs="Arial"/>
          <w:color w:val="0070C0"/>
          <w:u w:val="single"/>
        </w:rPr>
        <w:t xml:space="preserve"> shall be executed prior to the issuance of a certificate of occupancy for any structure within the affordable housing development.</w:t>
      </w:r>
      <w:r w:rsidR="0066591A" w:rsidRPr="00534E8E">
        <w:rPr>
          <w:rFonts w:ascii="Arial" w:eastAsia="Times New Roman" w:hAnsi="Arial" w:cs="Arial"/>
          <w:color w:val="0070C0"/>
        </w:rPr>
        <w:t xml:space="preserve"> </w:t>
      </w:r>
    </w:p>
    <w:p w14:paraId="0EAA1677" w14:textId="687FB6C7" w:rsidR="0066591A" w:rsidRPr="001E61E5" w:rsidRDefault="00534E8E" w:rsidP="0066591A">
      <w:pPr>
        <w:tabs>
          <w:tab w:val="left" w:pos="900"/>
        </w:tabs>
        <w:spacing w:line="240" w:lineRule="auto"/>
        <w:ind w:left="900" w:hanging="540"/>
        <w:jc w:val="both"/>
        <w:rPr>
          <w:rFonts w:ascii="Arial" w:eastAsia="Times New Roman" w:hAnsi="Arial" w:cs="Arial"/>
        </w:rPr>
      </w:pPr>
      <w:proofErr w:type="gramStart"/>
      <w:r w:rsidRPr="001E61E5">
        <w:rPr>
          <w:rFonts w:ascii="Arial" w:eastAsia="Times New Roman" w:hAnsi="Arial" w:cs="Arial"/>
          <w:strike/>
          <w:color w:val="EE0000"/>
        </w:rPr>
        <w:t>D</w:t>
      </w:r>
      <w:r w:rsidRPr="00534E8E">
        <w:rPr>
          <w:rFonts w:ascii="Arial" w:eastAsia="Times New Roman" w:hAnsi="Arial" w:cs="Arial"/>
          <w:strike/>
          <w:color w:val="0070C0"/>
          <w:u w:val="single"/>
        </w:rPr>
        <w:t>.</w:t>
      </w:r>
      <w:r w:rsidR="0066591A" w:rsidRPr="00534E8E">
        <w:rPr>
          <w:rFonts w:ascii="Arial" w:eastAsia="Times New Roman" w:hAnsi="Arial" w:cs="Arial"/>
          <w:color w:val="0070C0"/>
          <w:u w:val="single"/>
        </w:rPr>
        <w:t>(</w:t>
      </w:r>
      <w:proofErr w:type="gramEnd"/>
      <w:r w:rsidR="0066591A" w:rsidRPr="00534E8E">
        <w:rPr>
          <w:rFonts w:ascii="Arial" w:eastAsia="Times New Roman" w:hAnsi="Arial" w:cs="Arial"/>
          <w:color w:val="0070C0"/>
          <w:u w:val="single"/>
        </w:rPr>
        <w:t>5)</w:t>
      </w:r>
      <w:r w:rsidR="0066591A" w:rsidRPr="00932BD0">
        <w:rPr>
          <w:rFonts w:ascii="Arial" w:eastAsia="Times New Roman" w:hAnsi="Arial" w:cs="Arial"/>
          <w:color w:val="000000"/>
        </w:rPr>
        <w:tab/>
        <w:t xml:space="preserve">A landscaped buffer strip shall be provided along the perimeter of an affordable housing </w:t>
      </w:r>
      <w:r w:rsidR="001E61E5" w:rsidRPr="001E61E5">
        <w:rPr>
          <w:rFonts w:ascii="Arial" w:eastAsia="Times New Roman" w:hAnsi="Arial" w:cs="Arial"/>
          <w:strike/>
          <w:color w:val="EE0000"/>
        </w:rPr>
        <w:t>subdivision</w:t>
      </w:r>
      <w:r w:rsidR="001E61E5">
        <w:rPr>
          <w:rFonts w:ascii="Arial" w:eastAsia="Times New Roman" w:hAnsi="Arial" w:cs="Arial"/>
          <w:color w:val="000000"/>
        </w:rPr>
        <w:t xml:space="preserve"> </w:t>
      </w:r>
      <w:r w:rsidR="0066591A" w:rsidRPr="001E61E5">
        <w:rPr>
          <w:rFonts w:ascii="Arial" w:eastAsia="Times New Roman" w:hAnsi="Arial" w:cs="Arial"/>
          <w:color w:val="0070C0"/>
          <w:u w:val="single"/>
        </w:rPr>
        <w:t>development</w:t>
      </w:r>
      <w:r w:rsidR="0066591A" w:rsidRPr="00932BD0">
        <w:rPr>
          <w:rFonts w:ascii="Arial" w:eastAsia="Times New Roman" w:hAnsi="Arial" w:cs="Arial"/>
          <w:color w:val="000000"/>
        </w:rPr>
        <w:t xml:space="preserve"> except where access roads into the </w:t>
      </w:r>
      <w:r w:rsidR="001E61E5" w:rsidRPr="001E61E5">
        <w:rPr>
          <w:rFonts w:ascii="Arial" w:eastAsia="Times New Roman" w:hAnsi="Arial" w:cs="Arial"/>
          <w:strike/>
          <w:color w:val="EE0000"/>
        </w:rPr>
        <w:t>subdivision</w:t>
      </w:r>
      <w:r w:rsidR="001E61E5">
        <w:rPr>
          <w:rFonts w:ascii="Arial" w:eastAsia="Times New Roman" w:hAnsi="Arial" w:cs="Arial"/>
          <w:color w:val="000000"/>
        </w:rPr>
        <w:t xml:space="preserve"> </w:t>
      </w:r>
      <w:r w:rsidR="0066591A" w:rsidRPr="001E61E5">
        <w:rPr>
          <w:rFonts w:ascii="Arial" w:eastAsia="Times New Roman" w:hAnsi="Arial" w:cs="Arial"/>
          <w:color w:val="0070C0"/>
          <w:u w:val="single"/>
        </w:rPr>
        <w:t>development</w:t>
      </w:r>
      <w:r w:rsidR="0066591A" w:rsidRPr="00932BD0">
        <w:rPr>
          <w:rFonts w:ascii="Arial" w:eastAsia="Times New Roman" w:hAnsi="Arial" w:cs="Arial"/>
          <w:color w:val="000000"/>
        </w:rPr>
        <w:t xml:space="preserve"> are located. The buffer strip shall have a width equal to </w:t>
      </w:r>
      <w:r w:rsidR="001E61E5" w:rsidRPr="001E61E5">
        <w:rPr>
          <w:rFonts w:ascii="Arial" w:eastAsia="Times New Roman" w:hAnsi="Arial" w:cs="Arial"/>
          <w:strike/>
          <w:color w:val="EE0000"/>
        </w:rPr>
        <w:t xml:space="preserve">1/5 of the required lot </w:t>
      </w:r>
      <w:proofErr w:type="gramStart"/>
      <w:r w:rsidR="001E61E5" w:rsidRPr="001E61E5">
        <w:rPr>
          <w:rFonts w:ascii="Arial" w:eastAsia="Times New Roman" w:hAnsi="Arial" w:cs="Arial"/>
          <w:strike/>
          <w:color w:val="EE0000"/>
        </w:rPr>
        <w:t>frontage</w:t>
      </w:r>
      <w:r w:rsidR="001E61E5" w:rsidRPr="001E61E5">
        <w:rPr>
          <w:rFonts w:ascii="Arial" w:eastAsia="Times New Roman" w:hAnsi="Arial" w:cs="Arial"/>
          <w:color w:val="EE0000"/>
        </w:rPr>
        <w:t xml:space="preserve"> </w:t>
      </w:r>
      <w:r w:rsidR="0066591A" w:rsidRPr="001E61E5">
        <w:rPr>
          <w:rFonts w:ascii="Arial" w:eastAsia="Times New Roman" w:hAnsi="Arial" w:cs="Arial"/>
          <w:color w:val="EE0000"/>
        </w:rPr>
        <w:t xml:space="preserve"> </w:t>
      </w:r>
      <w:r w:rsidR="0066591A" w:rsidRPr="001E61E5">
        <w:rPr>
          <w:rFonts w:ascii="Arial" w:eastAsia="Times New Roman" w:hAnsi="Arial" w:cs="Arial"/>
          <w:color w:val="0070C0"/>
          <w:u w:val="single"/>
        </w:rPr>
        <w:t>the</w:t>
      </w:r>
      <w:proofErr w:type="gramEnd"/>
      <w:r w:rsidR="0066591A" w:rsidRPr="001E61E5">
        <w:rPr>
          <w:rFonts w:ascii="Arial" w:eastAsia="Times New Roman" w:hAnsi="Arial" w:cs="Arial"/>
          <w:color w:val="0070C0"/>
          <w:u w:val="single"/>
        </w:rPr>
        <w:t xml:space="preserve"> setbacks</w:t>
      </w:r>
      <w:r w:rsidR="0066591A" w:rsidRPr="001E61E5">
        <w:rPr>
          <w:rFonts w:ascii="Arial" w:eastAsia="Times New Roman" w:hAnsi="Arial" w:cs="Arial"/>
          <w:color w:val="0070C0"/>
        </w:rPr>
        <w:t xml:space="preserve"> </w:t>
      </w:r>
      <w:r w:rsidR="0066591A" w:rsidRPr="00932BD0">
        <w:rPr>
          <w:rFonts w:ascii="Arial" w:eastAsia="Times New Roman" w:hAnsi="Arial" w:cs="Arial"/>
        </w:rPr>
        <w:t>of</w:t>
      </w:r>
      <w:r w:rsidR="0066591A" w:rsidRPr="00932BD0">
        <w:rPr>
          <w:rFonts w:ascii="Arial" w:eastAsia="Times New Roman" w:hAnsi="Arial" w:cs="Arial"/>
          <w:color w:val="156082" w:themeColor="accent1"/>
        </w:rPr>
        <w:t xml:space="preserve"> </w:t>
      </w:r>
      <w:r w:rsidR="0066591A" w:rsidRPr="00932BD0">
        <w:rPr>
          <w:rFonts w:ascii="Arial" w:eastAsia="Times New Roman" w:hAnsi="Arial" w:cs="Arial"/>
          <w:color w:val="000000"/>
        </w:rPr>
        <w:t>the applicable zoning district along all lot boundaries</w:t>
      </w:r>
      <w:r w:rsidR="001E61E5" w:rsidRPr="001E61E5">
        <w:rPr>
          <w:rFonts w:ascii="Arial" w:eastAsia="Times New Roman" w:hAnsi="Arial" w:cs="Arial"/>
          <w:strike/>
          <w:color w:val="EE0000"/>
        </w:rPr>
        <w:t>, except along existing improved public streets, where the buffer strip shall have a width equal to ½ of the required street frontage</w:t>
      </w:r>
      <w:r w:rsidR="0066591A" w:rsidRPr="00932BD0">
        <w:rPr>
          <w:rFonts w:ascii="Arial" w:eastAsia="Times New Roman" w:hAnsi="Arial" w:cs="Arial"/>
          <w:color w:val="000000"/>
        </w:rPr>
        <w:t xml:space="preserve">. The buffer strip shall be </w:t>
      </w:r>
      <w:r w:rsidR="0066591A" w:rsidRPr="00932BD0">
        <w:rPr>
          <w:rFonts w:ascii="Arial" w:eastAsia="Times New Roman" w:hAnsi="Arial" w:cs="Arial"/>
        </w:rPr>
        <w:t xml:space="preserve">owned in fee </w:t>
      </w:r>
      <w:r w:rsidR="0066591A" w:rsidRPr="00932BD0">
        <w:rPr>
          <w:rFonts w:ascii="Arial" w:eastAsia="Times New Roman" w:hAnsi="Arial" w:cs="Arial"/>
          <w:color w:val="000000"/>
        </w:rPr>
        <w:t xml:space="preserve">and managed by an association of the owners within the development. </w:t>
      </w:r>
      <w:r w:rsidR="00B56D36" w:rsidRPr="00B56D36">
        <w:rPr>
          <w:rFonts w:ascii="Arial" w:eastAsia="Times New Roman" w:hAnsi="Arial" w:cs="Arial"/>
          <w:color w:val="0070C0"/>
          <w:u w:val="single"/>
        </w:rPr>
        <w:t>The buffer strip shall contain existing or planted trees and other vegetation and may include fencing as determined by the Planning Board.</w:t>
      </w:r>
      <w:r w:rsidR="00B56D36">
        <w:rPr>
          <w:rFonts w:ascii="Arial" w:eastAsia="Times New Roman" w:hAnsi="Arial" w:cs="Arial"/>
          <w:color w:val="000000"/>
        </w:rPr>
        <w:t xml:space="preserve"> </w:t>
      </w:r>
      <w:r w:rsidR="0066591A" w:rsidRPr="001E61E5">
        <w:rPr>
          <w:rFonts w:ascii="Arial" w:eastAsia="Times New Roman" w:hAnsi="Arial" w:cs="Arial"/>
        </w:rPr>
        <w:t>The</w:t>
      </w:r>
      <w:r w:rsidR="001E61E5">
        <w:rPr>
          <w:rFonts w:ascii="Arial" w:eastAsia="Times New Roman" w:hAnsi="Arial" w:cs="Arial"/>
        </w:rPr>
        <w:t xml:space="preserve"> </w:t>
      </w:r>
      <w:r w:rsidR="001E61E5" w:rsidRPr="001E61E5">
        <w:rPr>
          <w:rFonts w:ascii="Arial" w:eastAsia="Times New Roman" w:hAnsi="Arial" w:cs="Arial"/>
          <w:strike/>
          <w:color w:val="EE0000"/>
        </w:rPr>
        <w:t>Planning Board</w:t>
      </w:r>
      <w:r w:rsidR="0066591A" w:rsidRPr="001E61E5">
        <w:rPr>
          <w:rFonts w:ascii="Arial" w:eastAsia="Times New Roman" w:hAnsi="Arial" w:cs="Arial"/>
        </w:rPr>
        <w:t xml:space="preserve"> </w:t>
      </w:r>
      <w:r w:rsidR="0066591A" w:rsidRPr="001E61E5">
        <w:rPr>
          <w:rFonts w:ascii="Arial" w:eastAsia="Times New Roman" w:hAnsi="Arial" w:cs="Arial"/>
          <w:color w:val="0070C0"/>
          <w:u w:val="single"/>
        </w:rPr>
        <w:t>reviewing authority</w:t>
      </w:r>
      <w:r w:rsidR="0066591A" w:rsidRPr="001E61E5">
        <w:rPr>
          <w:rFonts w:ascii="Arial" w:eastAsia="Times New Roman" w:hAnsi="Arial" w:cs="Arial"/>
          <w:color w:val="0070C0"/>
        </w:rPr>
        <w:t xml:space="preserve"> </w:t>
      </w:r>
      <w:r w:rsidR="0066591A" w:rsidRPr="001E61E5">
        <w:rPr>
          <w:rFonts w:ascii="Arial" w:eastAsia="Times New Roman" w:hAnsi="Arial" w:cs="Arial"/>
        </w:rPr>
        <w:t>may waive or modify this buffer requirement if it finds that the requirement will make the proposed subdivision financially unfeasible.</w:t>
      </w:r>
    </w:p>
    <w:p w14:paraId="2E2C82F6" w14:textId="77777777" w:rsidR="0066591A" w:rsidRPr="00534E8E" w:rsidRDefault="0066591A" w:rsidP="0066591A">
      <w:pPr>
        <w:tabs>
          <w:tab w:val="left" w:pos="900"/>
        </w:tabs>
        <w:spacing w:line="240" w:lineRule="auto"/>
        <w:ind w:left="900" w:hanging="540"/>
        <w:jc w:val="both"/>
        <w:rPr>
          <w:rFonts w:ascii="Arial" w:hAnsi="Arial" w:cs="Arial"/>
          <w:color w:val="0070C0"/>
          <w:u w:val="single"/>
        </w:rPr>
      </w:pPr>
      <w:r w:rsidRPr="00534E8E">
        <w:rPr>
          <w:rFonts w:ascii="Arial" w:eastAsia="Times New Roman" w:hAnsi="Arial" w:cs="Arial"/>
          <w:color w:val="0070C0"/>
          <w:u w:val="single"/>
        </w:rPr>
        <w:t>(6)</w:t>
      </w:r>
      <w:r w:rsidRPr="00534E8E">
        <w:rPr>
          <w:rFonts w:ascii="Arial" w:eastAsia="Times New Roman" w:hAnsi="Arial" w:cs="Arial"/>
          <w:color w:val="0070C0"/>
          <w:u w:val="single"/>
        </w:rPr>
        <w:tab/>
        <w:t>E</w:t>
      </w:r>
      <w:r w:rsidRPr="00534E8E">
        <w:rPr>
          <w:rFonts w:ascii="Arial" w:hAnsi="Arial" w:cs="Arial"/>
          <w:color w:val="0070C0"/>
          <w:u w:val="single"/>
        </w:rPr>
        <w:t>ach unit within an affordable housing development shall have adequate water and wastewater services, as required by 30-A M.R.S.A. § 4364(5)</w:t>
      </w:r>
      <w:r w:rsidRPr="00534E8E">
        <w:rPr>
          <w:rFonts w:ascii="Arial" w:eastAsia="Times New Roman" w:hAnsi="Arial" w:cs="Arial"/>
          <w:color w:val="0070C0"/>
          <w:u w:val="single"/>
        </w:rPr>
        <w:t>.</w:t>
      </w:r>
      <w:r w:rsidRPr="00534E8E">
        <w:rPr>
          <w:rFonts w:ascii="Arial" w:hAnsi="Arial" w:cs="Arial"/>
          <w:color w:val="0070C0"/>
          <w:u w:val="single"/>
        </w:rPr>
        <w:t xml:space="preserve"> Prior to the issuance of a certificate of occupancy, the permit holder must provide written verification to the Code Enforcement Officer that the unit is connected to adequate water and wastewater services.</w:t>
      </w:r>
    </w:p>
    <w:p w14:paraId="7CA8E5E3" w14:textId="77777777" w:rsidR="0066591A" w:rsidRDefault="0066591A" w:rsidP="0066591A">
      <w:pPr>
        <w:tabs>
          <w:tab w:val="left" w:pos="900"/>
        </w:tabs>
        <w:spacing w:line="240" w:lineRule="auto"/>
        <w:ind w:left="900" w:hanging="540"/>
        <w:jc w:val="both"/>
        <w:rPr>
          <w:rFonts w:ascii="Arial" w:hAnsi="Arial" w:cs="Arial"/>
          <w:color w:val="0070C0"/>
          <w:u w:val="single"/>
        </w:rPr>
      </w:pPr>
      <w:r w:rsidRPr="00534E8E">
        <w:rPr>
          <w:rFonts w:ascii="Arial" w:hAnsi="Arial" w:cs="Arial"/>
          <w:color w:val="0070C0"/>
          <w:u w:val="single"/>
        </w:rPr>
        <w:lastRenderedPageBreak/>
        <w:t>(7)</w:t>
      </w:r>
      <w:r w:rsidRPr="00534E8E">
        <w:rPr>
          <w:rFonts w:ascii="Arial" w:hAnsi="Arial" w:cs="Arial"/>
          <w:color w:val="0070C0"/>
          <w:u w:val="single"/>
        </w:rPr>
        <w:tab/>
        <w:t>Adequate provision shall be made for the long-term maintenance, repair, and improvement of any private or common septic systems, individual private wells, and public water systems proposed to serve the affordable housing development, including a process of collection and enforcement to obtain capital improvement funds from the developer (for rental housing) or the unit owners (for owned housing).</w:t>
      </w:r>
    </w:p>
    <w:p w14:paraId="58782028" w14:textId="1D292BA5" w:rsidR="00393A67" w:rsidRDefault="00393A67" w:rsidP="00393A67">
      <w:pPr>
        <w:spacing w:after="0" w:line="255" w:lineRule="atLeast"/>
        <w:ind w:left="720"/>
        <w:rPr>
          <w:rFonts w:ascii="Arial" w:eastAsia="Times New Roman" w:hAnsi="Arial" w:cs="Arial"/>
          <w:color w:val="0070C0"/>
          <w:u w:val="single"/>
        </w:rPr>
      </w:pPr>
      <w:r w:rsidRPr="003470F7">
        <w:rPr>
          <w:rFonts w:ascii="Arial" w:eastAsia="Times New Roman" w:hAnsi="Arial" w:cs="Arial"/>
          <w:color w:val="0070C0"/>
          <w:u w:val="single"/>
        </w:rPr>
        <w:t>(</w:t>
      </w:r>
      <w:r>
        <w:rPr>
          <w:rFonts w:ascii="Arial" w:eastAsia="Times New Roman" w:hAnsi="Arial" w:cs="Arial"/>
          <w:color w:val="0070C0"/>
          <w:u w:val="single"/>
        </w:rPr>
        <w:t>8</w:t>
      </w:r>
      <w:r w:rsidRPr="003470F7">
        <w:rPr>
          <w:rFonts w:ascii="Arial" w:eastAsia="Times New Roman" w:hAnsi="Arial" w:cs="Arial"/>
          <w:color w:val="0070C0"/>
          <w:u w:val="single"/>
        </w:rPr>
        <w:t xml:space="preserve">) </w:t>
      </w:r>
      <w:r>
        <w:rPr>
          <w:rFonts w:ascii="Arial" w:eastAsia="Times New Roman" w:hAnsi="Arial" w:cs="Arial"/>
          <w:color w:val="0070C0"/>
          <w:u w:val="single"/>
        </w:rPr>
        <w:t>A</w:t>
      </w:r>
      <w:r w:rsidRPr="00534E8E">
        <w:rPr>
          <w:rFonts w:ascii="Arial" w:hAnsi="Arial" w:cs="Arial"/>
          <w:color w:val="0070C0"/>
          <w:u w:val="single"/>
        </w:rPr>
        <w:t>ffordable housing</w:t>
      </w:r>
      <w:r w:rsidRPr="003470F7">
        <w:rPr>
          <w:rFonts w:ascii="Arial" w:eastAsia="Times New Roman" w:hAnsi="Arial" w:cs="Arial"/>
          <w:color w:val="0070C0"/>
          <w:u w:val="single"/>
        </w:rPr>
        <w:t xml:space="preserve"> dwelling units are intended to create year-round housing. Therefore, </w:t>
      </w:r>
      <w:r w:rsidRPr="00534E8E">
        <w:rPr>
          <w:rFonts w:ascii="Arial" w:hAnsi="Arial" w:cs="Arial"/>
          <w:color w:val="0070C0"/>
          <w:u w:val="single"/>
        </w:rPr>
        <w:t xml:space="preserve">affordable housing </w:t>
      </w:r>
      <w:r>
        <w:rPr>
          <w:rFonts w:ascii="Arial" w:hAnsi="Arial" w:cs="Arial"/>
          <w:color w:val="0070C0"/>
          <w:u w:val="single"/>
        </w:rPr>
        <w:t xml:space="preserve">dwelling </w:t>
      </w:r>
      <w:r>
        <w:rPr>
          <w:rFonts w:ascii="Arial" w:eastAsia="Times New Roman" w:hAnsi="Arial" w:cs="Arial"/>
          <w:color w:val="0070C0"/>
          <w:u w:val="single"/>
        </w:rPr>
        <w:t xml:space="preserve">units </w:t>
      </w:r>
      <w:proofErr w:type="spellStart"/>
      <w:r>
        <w:rPr>
          <w:rFonts w:ascii="Arial" w:eastAsia="Times New Roman" w:hAnsi="Arial" w:cs="Arial"/>
          <w:color w:val="0070C0"/>
          <w:u w:val="single"/>
        </w:rPr>
        <w:t>c</w:t>
      </w:r>
      <w:r w:rsidRPr="003470F7">
        <w:rPr>
          <w:rFonts w:ascii="Arial" w:eastAsia="Times New Roman" w:hAnsi="Arial" w:cs="Arial"/>
          <w:color w:val="0070C0"/>
          <w:u w:val="single"/>
        </w:rPr>
        <w:t xml:space="preserve">an </w:t>
      </w:r>
      <w:r>
        <w:rPr>
          <w:rFonts w:ascii="Arial" w:eastAsia="Times New Roman" w:hAnsi="Arial" w:cs="Arial"/>
          <w:color w:val="0070C0"/>
          <w:u w:val="single"/>
        </w:rPr>
        <w:t>not</w:t>
      </w:r>
      <w:proofErr w:type="spellEnd"/>
      <w:r>
        <w:rPr>
          <w:rFonts w:ascii="Arial" w:eastAsia="Times New Roman" w:hAnsi="Arial" w:cs="Arial"/>
          <w:color w:val="0070C0"/>
          <w:u w:val="single"/>
        </w:rPr>
        <w:t xml:space="preserve"> </w:t>
      </w:r>
      <w:r w:rsidRPr="003470F7">
        <w:rPr>
          <w:rFonts w:ascii="Arial" w:eastAsia="Times New Roman" w:hAnsi="Arial" w:cs="Arial"/>
          <w:color w:val="0070C0"/>
          <w:u w:val="single"/>
        </w:rPr>
        <w:t xml:space="preserve">be leased for a period of </w:t>
      </w:r>
      <w:r w:rsidRPr="003470F7">
        <w:rPr>
          <w:rFonts w:ascii="Arial" w:hAnsi="Arial" w:cs="Arial"/>
          <w:color w:val="0070C0"/>
          <w:u w:val="single"/>
        </w:rPr>
        <w:t>less than twelve (12) consecutive months</w:t>
      </w:r>
      <w:r w:rsidRPr="003470F7">
        <w:rPr>
          <w:rFonts w:ascii="Arial" w:eastAsia="Times New Roman" w:hAnsi="Arial" w:cs="Arial"/>
          <w:color w:val="0070C0"/>
          <w:u w:val="single"/>
        </w:rPr>
        <w:t xml:space="preserve">.  </w:t>
      </w:r>
    </w:p>
    <w:p w14:paraId="328FFA0A" w14:textId="77777777" w:rsidR="00393A67" w:rsidRDefault="00393A67" w:rsidP="0066591A">
      <w:pPr>
        <w:tabs>
          <w:tab w:val="left" w:pos="900"/>
        </w:tabs>
        <w:spacing w:line="240" w:lineRule="auto"/>
        <w:ind w:left="900" w:hanging="540"/>
        <w:jc w:val="both"/>
        <w:rPr>
          <w:rFonts w:ascii="Arial" w:hAnsi="Arial" w:cs="Arial"/>
          <w:color w:val="0070C0"/>
          <w:u w:val="single"/>
        </w:rPr>
      </w:pPr>
    </w:p>
    <w:p w14:paraId="0BEF5829" w14:textId="77777777" w:rsidR="001E61E5" w:rsidRDefault="001E61E5" w:rsidP="0066591A">
      <w:pPr>
        <w:tabs>
          <w:tab w:val="left" w:pos="900"/>
        </w:tabs>
        <w:spacing w:line="240" w:lineRule="auto"/>
        <w:ind w:left="900" w:hanging="540"/>
        <w:jc w:val="both"/>
        <w:rPr>
          <w:rFonts w:ascii="Arial" w:hAnsi="Arial" w:cs="Arial"/>
          <w:color w:val="0070C0"/>
          <w:u w:val="single"/>
        </w:rPr>
      </w:pPr>
    </w:p>
    <w:p w14:paraId="28BDEE7D" w14:textId="77777777" w:rsidR="00CF5DE7" w:rsidRDefault="00CF5DE7" w:rsidP="0066591A">
      <w:pPr>
        <w:tabs>
          <w:tab w:val="left" w:pos="900"/>
        </w:tabs>
        <w:spacing w:line="240" w:lineRule="auto"/>
        <w:ind w:left="900" w:hanging="540"/>
        <w:jc w:val="both"/>
        <w:rPr>
          <w:rFonts w:ascii="Arial" w:hAnsi="Arial" w:cs="Arial"/>
          <w:color w:val="0070C0"/>
          <w:u w:val="single"/>
        </w:rPr>
      </w:pPr>
    </w:p>
    <w:p w14:paraId="6C4FD5C2" w14:textId="77777777" w:rsidR="00CF5DE7" w:rsidRDefault="00CF5DE7" w:rsidP="0066591A">
      <w:pPr>
        <w:tabs>
          <w:tab w:val="left" w:pos="900"/>
        </w:tabs>
        <w:spacing w:line="240" w:lineRule="auto"/>
        <w:ind w:left="900" w:hanging="540"/>
        <w:jc w:val="both"/>
        <w:rPr>
          <w:rFonts w:ascii="Arial" w:hAnsi="Arial" w:cs="Arial"/>
          <w:color w:val="0070C0"/>
          <w:u w:val="single"/>
        </w:rPr>
      </w:pPr>
    </w:p>
    <w:p w14:paraId="0B4EF339" w14:textId="7372F15C" w:rsidR="001E61E5" w:rsidRPr="00932BD0" w:rsidRDefault="001E61E5" w:rsidP="001E61E5">
      <w:pPr>
        <w:pStyle w:val="NoSpacing"/>
        <w:rPr>
          <w:rFonts w:ascii="Arial" w:hAnsi="Arial" w:cs="Arial"/>
        </w:rPr>
      </w:pPr>
      <w:r w:rsidRPr="00932BD0">
        <w:rPr>
          <w:rFonts w:ascii="Arial" w:hAnsi="Arial" w:cs="Arial"/>
          <w:b/>
          <w:bCs/>
          <w:u w:val="single"/>
        </w:rPr>
        <w:t xml:space="preserve">Part </w:t>
      </w:r>
      <w:r>
        <w:rPr>
          <w:rFonts w:ascii="Arial" w:hAnsi="Arial" w:cs="Arial"/>
          <w:b/>
          <w:bCs/>
          <w:u w:val="single"/>
        </w:rPr>
        <w:t>7</w:t>
      </w:r>
      <w:r w:rsidRPr="00932BD0">
        <w:rPr>
          <w:rFonts w:ascii="Arial" w:hAnsi="Arial" w:cs="Arial"/>
          <w:b/>
          <w:bCs/>
          <w:u w:val="single"/>
        </w:rPr>
        <w:t>:</w:t>
      </w:r>
      <w:r w:rsidRPr="00932BD0">
        <w:rPr>
          <w:rFonts w:ascii="Arial" w:hAnsi="Arial" w:cs="Arial"/>
        </w:rPr>
        <w:t xml:space="preserve"> Effective Date.</w:t>
      </w:r>
    </w:p>
    <w:p w14:paraId="6ED57CF0" w14:textId="77777777" w:rsidR="001E61E5" w:rsidRPr="00932BD0" w:rsidRDefault="001E61E5" w:rsidP="001E61E5">
      <w:pPr>
        <w:pStyle w:val="NoSpacing"/>
        <w:rPr>
          <w:rFonts w:ascii="Arial" w:hAnsi="Arial" w:cs="Arial"/>
          <w:bCs/>
        </w:rPr>
      </w:pPr>
    </w:p>
    <w:p w14:paraId="0F26FBFA" w14:textId="77777777" w:rsidR="001E61E5" w:rsidRPr="00932BD0" w:rsidRDefault="001E61E5" w:rsidP="001E61E5">
      <w:pPr>
        <w:pStyle w:val="NoSpacing"/>
        <w:rPr>
          <w:rFonts w:ascii="Arial" w:hAnsi="Arial" w:cs="Arial"/>
        </w:rPr>
      </w:pPr>
      <w:r w:rsidRPr="00932BD0">
        <w:rPr>
          <w:rFonts w:ascii="Arial" w:hAnsi="Arial" w:cs="Arial"/>
        </w:rPr>
        <w:t xml:space="preserve">This Ordinance shall take effect upon adoption by the Town Meeting.  </w:t>
      </w:r>
    </w:p>
    <w:p w14:paraId="659D51CD" w14:textId="77777777" w:rsidR="001E61E5" w:rsidRPr="00932BD0" w:rsidRDefault="001E61E5" w:rsidP="001E61E5">
      <w:pPr>
        <w:pStyle w:val="NoSpacing"/>
        <w:rPr>
          <w:rFonts w:ascii="Arial" w:hAnsi="Arial" w:cs="Arial"/>
        </w:rPr>
      </w:pPr>
    </w:p>
    <w:p w14:paraId="5F581736" w14:textId="77777777" w:rsidR="001E61E5" w:rsidRDefault="001E61E5" w:rsidP="001E61E5">
      <w:pPr>
        <w:pStyle w:val="NoSpacing"/>
        <w:rPr>
          <w:rFonts w:ascii="Arial" w:hAnsi="Arial" w:cs="Arial"/>
        </w:rPr>
      </w:pPr>
    </w:p>
    <w:p w14:paraId="517F687B" w14:textId="77777777" w:rsidR="001E61E5" w:rsidRPr="00932BD0" w:rsidRDefault="001E61E5" w:rsidP="001E61E5">
      <w:pPr>
        <w:pStyle w:val="NoSpacing"/>
        <w:rPr>
          <w:rFonts w:ascii="Arial" w:hAnsi="Arial" w:cs="Arial"/>
        </w:rPr>
      </w:pPr>
      <w:r w:rsidRPr="00932BD0">
        <w:rPr>
          <w:rFonts w:ascii="Arial" w:hAnsi="Arial" w:cs="Arial"/>
        </w:rPr>
        <w:t>Given under our hands this ____ day of ______________, 2025.</w:t>
      </w:r>
    </w:p>
    <w:p w14:paraId="1FD805CF" w14:textId="77777777" w:rsidR="001E61E5" w:rsidRPr="00932BD0" w:rsidRDefault="001E61E5" w:rsidP="001E61E5">
      <w:pPr>
        <w:pStyle w:val="NoSpacing"/>
        <w:rPr>
          <w:rFonts w:ascii="Arial" w:hAnsi="Arial" w:cs="Arial"/>
        </w:rPr>
      </w:pPr>
    </w:p>
    <w:p w14:paraId="3D63A8D8" w14:textId="77777777" w:rsidR="001E61E5" w:rsidRPr="00932BD0" w:rsidRDefault="001E61E5" w:rsidP="001E61E5">
      <w:pPr>
        <w:pStyle w:val="NoSpacing"/>
        <w:rPr>
          <w:rFonts w:ascii="Arial" w:hAnsi="Arial" w:cs="Arial"/>
        </w:rPr>
      </w:pPr>
    </w:p>
    <w:p w14:paraId="33514DB9" w14:textId="77777777" w:rsidR="001E61E5" w:rsidRPr="00932BD0" w:rsidRDefault="001E61E5" w:rsidP="001E61E5">
      <w:pPr>
        <w:rPr>
          <w:rFonts w:ascii="Arial" w:hAnsi="Arial" w:cs="Arial"/>
        </w:rPr>
      </w:pPr>
      <w:r w:rsidRPr="00932BD0">
        <w:rPr>
          <w:rFonts w:ascii="Arial" w:hAnsi="Arial" w:cs="Arial"/>
        </w:rPr>
        <w:t>THE SELECT BOARD OF THE TOWN OF WELLS:</w:t>
      </w:r>
    </w:p>
    <w:p w14:paraId="511F7139" w14:textId="77777777" w:rsidR="001E61E5" w:rsidRPr="00932BD0" w:rsidRDefault="001E61E5" w:rsidP="001E61E5">
      <w:pPr>
        <w:ind w:left="720" w:hanging="720"/>
        <w:jc w:val="both"/>
        <w:rPr>
          <w:rFonts w:ascii="Arial" w:hAnsi="Arial" w:cs="Arial"/>
        </w:rPr>
      </w:pPr>
    </w:p>
    <w:p w14:paraId="3E476855" w14:textId="77777777" w:rsidR="001E61E5" w:rsidRPr="00932BD0" w:rsidRDefault="001E61E5" w:rsidP="001E61E5">
      <w:pPr>
        <w:ind w:left="720" w:hanging="720"/>
        <w:jc w:val="both"/>
        <w:rPr>
          <w:rFonts w:ascii="Arial" w:hAnsi="Arial" w:cs="Arial"/>
        </w:rPr>
      </w:pPr>
      <w:proofErr w:type="gramStart"/>
      <w:r w:rsidRPr="00932BD0">
        <w:rPr>
          <w:rFonts w:ascii="Arial" w:hAnsi="Arial" w:cs="Arial"/>
        </w:rPr>
        <w:t>_____________________________</w:t>
      </w:r>
      <w:r w:rsidRPr="00932BD0">
        <w:rPr>
          <w:rFonts w:ascii="Arial" w:hAnsi="Arial" w:cs="Arial"/>
        </w:rPr>
        <w:tab/>
      </w:r>
      <w:r w:rsidRPr="00932BD0">
        <w:rPr>
          <w:rFonts w:ascii="Arial" w:hAnsi="Arial" w:cs="Arial"/>
        </w:rPr>
        <w:tab/>
      </w:r>
      <w:proofErr w:type="gramEnd"/>
      <w:r w:rsidRPr="00932BD0">
        <w:rPr>
          <w:rFonts w:ascii="Arial" w:hAnsi="Arial" w:cs="Arial"/>
        </w:rPr>
        <w:t>_______________________________</w:t>
      </w:r>
    </w:p>
    <w:p w14:paraId="547A4970" w14:textId="3C909EAB" w:rsidR="001E61E5" w:rsidRPr="00932BD0" w:rsidRDefault="001E61E5" w:rsidP="001E61E5">
      <w:pPr>
        <w:ind w:left="720" w:hanging="720"/>
        <w:jc w:val="both"/>
        <w:rPr>
          <w:rFonts w:ascii="Arial" w:hAnsi="Arial" w:cs="Arial"/>
        </w:rPr>
      </w:pPr>
      <w:r w:rsidRPr="00932BD0">
        <w:rPr>
          <w:rFonts w:ascii="Arial" w:hAnsi="Arial" w:cs="Arial"/>
        </w:rPr>
        <w:t>John MacLeod III</w:t>
      </w:r>
      <w:r w:rsidRPr="00932BD0">
        <w:rPr>
          <w:rFonts w:ascii="Arial" w:hAnsi="Arial" w:cs="Arial"/>
        </w:rPr>
        <w:tab/>
      </w:r>
      <w:r w:rsidRPr="00932BD0">
        <w:rPr>
          <w:rFonts w:ascii="Arial" w:hAnsi="Arial" w:cs="Arial"/>
        </w:rPr>
        <w:tab/>
      </w:r>
      <w:r w:rsidRPr="00932BD0">
        <w:rPr>
          <w:rFonts w:ascii="Arial" w:hAnsi="Arial" w:cs="Arial"/>
        </w:rPr>
        <w:tab/>
      </w:r>
      <w:r w:rsidRPr="00932BD0">
        <w:rPr>
          <w:rFonts w:ascii="Arial" w:hAnsi="Arial" w:cs="Arial"/>
        </w:rPr>
        <w:tab/>
      </w:r>
      <w:r w:rsidR="00CF5DE7">
        <w:rPr>
          <w:rFonts w:ascii="Arial" w:hAnsi="Arial" w:cs="Arial"/>
        </w:rPr>
        <w:t>Avery Seuter</w:t>
      </w:r>
    </w:p>
    <w:p w14:paraId="72602F3E" w14:textId="77777777" w:rsidR="001E61E5" w:rsidRPr="00932BD0" w:rsidRDefault="001E61E5" w:rsidP="001E61E5">
      <w:pPr>
        <w:ind w:left="720" w:hanging="720"/>
        <w:jc w:val="both"/>
        <w:rPr>
          <w:rFonts w:ascii="Arial" w:hAnsi="Arial" w:cs="Arial"/>
        </w:rPr>
      </w:pPr>
      <w:r w:rsidRPr="00932BD0">
        <w:rPr>
          <w:rFonts w:ascii="Arial" w:hAnsi="Arial" w:cs="Arial"/>
        </w:rPr>
        <w:t xml:space="preserve">  </w:t>
      </w:r>
    </w:p>
    <w:p w14:paraId="6F014A64" w14:textId="77777777" w:rsidR="001E61E5" w:rsidRPr="00932BD0" w:rsidRDefault="001E61E5" w:rsidP="001E61E5">
      <w:pPr>
        <w:ind w:left="720" w:hanging="720"/>
        <w:jc w:val="both"/>
        <w:rPr>
          <w:rFonts w:ascii="Arial" w:hAnsi="Arial" w:cs="Arial"/>
        </w:rPr>
      </w:pPr>
      <w:proofErr w:type="gramStart"/>
      <w:r w:rsidRPr="00932BD0">
        <w:rPr>
          <w:rFonts w:ascii="Arial" w:hAnsi="Arial" w:cs="Arial"/>
        </w:rPr>
        <w:t>_____________________________</w:t>
      </w:r>
      <w:r w:rsidRPr="00932BD0">
        <w:rPr>
          <w:rFonts w:ascii="Arial" w:hAnsi="Arial" w:cs="Arial"/>
        </w:rPr>
        <w:tab/>
      </w:r>
      <w:r w:rsidRPr="00932BD0">
        <w:rPr>
          <w:rFonts w:ascii="Arial" w:hAnsi="Arial" w:cs="Arial"/>
        </w:rPr>
        <w:tab/>
      </w:r>
      <w:proofErr w:type="gramEnd"/>
      <w:r w:rsidRPr="00932BD0">
        <w:rPr>
          <w:rFonts w:ascii="Arial" w:hAnsi="Arial" w:cs="Arial"/>
        </w:rPr>
        <w:t>_______________________________</w:t>
      </w:r>
    </w:p>
    <w:p w14:paraId="1F8FDBAF" w14:textId="77777777" w:rsidR="001E61E5" w:rsidRPr="00932BD0" w:rsidRDefault="001E61E5" w:rsidP="001E61E5">
      <w:pPr>
        <w:ind w:left="720" w:hanging="720"/>
        <w:jc w:val="both"/>
        <w:rPr>
          <w:rFonts w:ascii="Arial" w:hAnsi="Arial" w:cs="Arial"/>
        </w:rPr>
      </w:pPr>
      <w:r w:rsidRPr="00932BD0">
        <w:rPr>
          <w:rFonts w:ascii="Arial" w:hAnsi="Arial" w:cs="Arial"/>
        </w:rPr>
        <w:t>Kathleen Chase</w:t>
      </w:r>
      <w:r w:rsidRPr="00932BD0">
        <w:rPr>
          <w:rFonts w:ascii="Arial" w:hAnsi="Arial" w:cs="Arial"/>
        </w:rPr>
        <w:tab/>
      </w:r>
      <w:r w:rsidRPr="00932BD0">
        <w:rPr>
          <w:rFonts w:ascii="Arial" w:hAnsi="Arial" w:cs="Arial"/>
        </w:rPr>
        <w:tab/>
      </w:r>
      <w:r w:rsidRPr="00932BD0">
        <w:rPr>
          <w:rFonts w:ascii="Arial" w:hAnsi="Arial" w:cs="Arial"/>
        </w:rPr>
        <w:tab/>
      </w:r>
      <w:r w:rsidRPr="00932BD0">
        <w:rPr>
          <w:rFonts w:ascii="Arial" w:hAnsi="Arial" w:cs="Arial"/>
        </w:rPr>
        <w:tab/>
        <w:t>Timothy Roche</w:t>
      </w:r>
    </w:p>
    <w:p w14:paraId="6CEB9E11" w14:textId="77777777" w:rsidR="001E61E5" w:rsidRPr="00932BD0" w:rsidRDefault="001E61E5" w:rsidP="001E61E5">
      <w:pPr>
        <w:jc w:val="both"/>
        <w:rPr>
          <w:rFonts w:ascii="Arial" w:hAnsi="Arial" w:cs="Arial"/>
        </w:rPr>
      </w:pPr>
    </w:p>
    <w:p w14:paraId="261BD5AF" w14:textId="77777777" w:rsidR="001E61E5" w:rsidRPr="00932BD0" w:rsidRDefault="001E61E5" w:rsidP="001E61E5">
      <w:pPr>
        <w:ind w:left="3600" w:firstLine="720"/>
        <w:jc w:val="both"/>
        <w:rPr>
          <w:rFonts w:ascii="Arial" w:hAnsi="Arial" w:cs="Arial"/>
        </w:rPr>
      </w:pPr>
      <w:r w:rsidRPr="00932BD0">
        <w:rPr>
          <w:rFonts w:ascii="Arial" w:hAnsi="Arial" w:cs="Arial"/>
        </w:rPr>
        <w:t>_______________________________</w:t>
      </w:r>
    </w:p>
    <w:p w14:paraId="14E15672" w14:textId="77777777" w:rsidR="001E61E5" w:rsidRPr="00932BD0" w:rsidRDefault="001E61E5" w:rsidP="001E61E5">
      <w:pPr>
        <w:jc w:val="both"/>
        <w:rPr>
          <w:rFonts w:ascii="Arial" w:hAnsi="Arial" w:cs="Arial"/>
          <w:color w:val="0070C0"/>
          <w:highlight w:val="yellow"/>
          <w:u w:val="single"/>
        </w:rPr>
      </w:pPr>
      <w:r w:rsidRPr="00932BD0">
        <w:rPr>
          <w:rFonts w:ascii="Arial" w:hAnsi="Arial" w:cs="Arial"/>
        </w:rPr>
        <w:tab/>
      </w:r>
      <w:r w:rsidRPr="00932BD0">
        <w:rPr>
          <w:rFonts w:ascii="Arial" w:hAnsi="Arial" w:cs="Arial"/>
        </w:rPr>
        <w:tab/>
      </w:r>
      <w:r w:rsidRPr="00932BD0">
        <w:rPr>
          <w:rFonts w:ascii="Arial" w:hAnsi="Arial" w:cs="Arial"/>
        </w:rPr>
        <w:tab/>
      </w:r>
      <w:r w:rsidRPr="00932BD0">
        <w:rPr>
          <w:rFonts w:ascii="Arial" w:hAnsi="Arial" w:cs="Arial"/>
        </w:rPr>
        <w:tab/>
      </w:r>
      <w:r w:rsidRPr="00932BD0">
        <w:rPr>
          <w:rFonts w:ascii="Arial" w:hAnsi="Arial" w:cs="Arial"/>
        </w:rPr>
        <w:tab/>
      </w:r>
      <w:r w:rsidRPr="00932BD0">
        <w:rPr>
          <w:rFonts w:ascii="Arial" w:hAnsi="Arial" w:cs="Arial"/>
        </w:rPr>
        <w:tab/>
        <w:t>James N. Smith</w:t>
      </w:r>
    </w:p>
    <w:p w14:paraId="23BE0BE9" w14:textId="77777777" w:rsidR="001E61E5" w:rsidRPr="00932BD0" w:rsidRDefault="001E61E5" w:rsidP="001E61E5">
      <w:pPr>
        <w:tabs>
          <w:tab w:val="left" w:pos="360"/>
        </w:tabs>
        <w:rPr>
          <w:rFonts w:ascii="Arial" w:eastAsia="Times New Roman" w:hAnsi="Arial" w:cs="Arial"/>
          <w:b/>
          <w:bCs/>
          <w:color w:val="000000"/>
        </w:rPr>
      </w:pPr>
    </w:p>
    <w:p w14:paraId="7A1824F6" w14:textId="77777777" w:rsidR="001E61E5" w:rsidRPr="00534E8E" w:rsidRDefault="001E61E5" w:rsidP="0066591A">
      <w:pPr>
        <w:tabs>
          <w:tab w:val="left" w:pos="900"/>
        </w:tabs>
        <w:spacing w:line="240" w:lineRule="auto"/>
        <w:ind w:left="900" w:hanging="540"/>
        <w:jc w:val="both"/>
        <w:rPr>
          <w:rFonts w:ascii="Arial" w:eastAsia="Times New Roman" w:hAnsi="Arial" w:cs="Arial"/>
          <w:color w:val="0070C0"/>
          <w:u w:val="single"/>
        </w:rPr>
      </w:pPr>
    </w:p>
    <w:sectPr w:rsidR="001E61E5" w:rsidRPr="00534E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23A4B"/>
    <w:multiLevelType w:val="hybridMultilevel"/>
    <w:tmpl w:val="B1DE2E88"/>
    <w:lvl w:ilvl="0" w:tplc="FFFFFFFF">
      <w:start w:val="1"/>
      <w:numFmt w:val="lowerLetter"/>
      <w:lvlText w:val="%1."/>
      <w:lvlJc w:val="left"/>
      <w:pPr>
        <w:ind w:left="2070" w:hanging="360"/>
      </w:pPr>
      <w:rPr>
        <w:color w:val="0070C0"/>
        <w:u w:val="single"/>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1" w15:restartNumberingAfterBreak="0">
    <w:nsid w:val="227A4D95"/>
    <w:multiLevelType w:val="hybridMultilevel"/>
    <w:tmpl w:val="35FC6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86DED"/>
    <w:multiLevelType w:val="hybridMultilevel"/>
    <w:tmpl w:val="B1DE2E88"/>
    <w:lvl w:ilvl="0" w:tplc="04090019">
      <w:start w:val="1"/>
      <w:numFmt w:val="lowerLetter"/>
      <w:lvlText w:val="%1."/>
      <w:lvlJc w:val="left"/>
      <w:pPr>
        <w:ind w:left="2160" w:hanging="360"/>
      </w:pPr>
      <w:rPr>
        <w:color w:val="0070C0"/>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739248869">
    <w:abstractNumId w:val="2"/>
  </w:num>
  <w:num w:numId="2" w16cid:durableId="226960094">
    <w:abstractNumId w:val="0"/>
  </w:num>
  <w:num w:numId="3" w16cid:durableId="1399018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7CF"/>
    <w:rsid w:val="00007BD2"/>
    <w:rsid w:val="00056C81"/>
    <w:rsid w:val="001E61E5"/>
    <w:rsid w:val="00204D34"/>
    <w:rsid w:val="0023570B"/>
    <w:rsid w:val="00321A74"/>
    <w:rsid w:val="003764E4"/>
    <w:rsid w:val="00393A67"/>
    <w:rsid w:val="00451E64"/>
    <w:rsid w:val="00494732"/>
    <w:rsid w:val="00534E8E"/>
    <w:rsid w:val="00575072"/>
    <w:rsid w:val="005B583E"/>
    <w:rsid w:val="0066591A"/>
    <w:rsid w:val="00707394"/>
    <w:rsid w:val="00722044"/>
    <w:rsid w:val="00754F39"/>
    <w:rsid w:val="009B69CB"/>
    <w:rsid w:val="00A64F63"/>
    <w:rsid w:val="00B54A04"/>
    <w:rsid w:val="00B56D36"/>
    <w:rsid w:val="00CB5461"/>
    <w:rsid w:val="00CF5DE7"/>
    <w:rsid w:val="00CF6565"/>
    <w:rsid w:val="00D047CF"/>
    <w:rsid w:val="00D070FC"/>
    <w:rsid w:val="00DE0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8186D"/>
  <w15:chartTrackingRefBased/>
  <w15:docId w15:val="{CADC28A4-D324-4E7F-8AA8-D0BF6EB3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7CF"/>
    <w:pPr>
      <w:spacing w:line="256" w:lineRule="auto"/>
    </w:pPr>
    <w:rPr>
      <w:kern w:val="0"/>
      <w14:ligatures w14:val="none"/>
    </w:rPr>
  </w:style>
  <w:style w:type="paragraph" w:styleId="Heading1">
    <w:name w:val="heading 1"/>
    <w:basedOn w:val="Normal"/>
    <w:next w:val="Normal"/>
    <w:link w:val="Heading1Char"/>
    <w:uiPriority w:val="9"/>
    <w:qFormat/>
    <w:rsid w:val="00D047C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47C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47CF"/>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047CF"/>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047CF"/>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047C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047C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047C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047C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7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7CF"/>
    <w:rPr>
      <w:rFonts w:eastAsiaTheme="majorEastAsia" w:cstheme="majorBidi"/>
      <w:color w:val="272727" w:themeColor="text1" w:themeTint="D8"/>
    </w:rPr>
  </w:style>
  <w:style w:type="paragraph" w:styleId="Title">
    <w:name w:val="Title"/>
    <w:basedOn w:val="Normal"/>
    <w:next w:val="Normal"/>
    <w:link w:val="TitleChar"/>
    <w:uiPriority w:val="10"/>
    <w:qFormat/>
    <w:rsid w:val="00D047C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4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7CF"/>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04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7CF"/>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047CF"/>
    <w:rPr>
      <w:i/>
      <w:iCs/>
      <w:color w:val="404040" w:themeColor="text1" w:themeTint="BF"/>
    </w:rPr>
  </w:style>
  <w:style w:type="paragraph" w:styleId="ListParagraph">
    <w:name w:val="List Paragraph"/>
    <w:basedOn w:val="Normal"/>
    <w:uiPriority w:val="34"/>
    <w:qFormat/>
    <w:rsid w:val="00D047CF"/>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D047CF"/>
    <w:rPr>
      <w:i/>
      <w:iCs/>
      <w:color w:val="0F4761" w:themeColor="accent1" w:themeShade="BF"/>
    </w:rPr>
  </w:style>
  <w:style w:type="paragraph" w:styleId="IntenseQuote">
    <w:name w:val="Intense Quote"/>
    <w:basedOn w:val="Normal"/>
    <w:next w:val="Normal"/>
    <w:link w:val="IntenseQuoteChar"/>
    <w:uiPriority w:val="30"/>
    <w:qFormat/>
    <w:rsid w:val="00D047C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047CF"/>
    <w:rPr>
      <w:i/>
      <w:iCs/>
      <w:color w:val="0F4761" w:themeColor="accent1" w:themeShade="BF"/>
    </w:rPr>
  </w:style>
  <w:style w:type="character" w:styleId="IntenseReference">
    <w:name w:val="Intense Reference"/>
    <w:basedOn w:val="DefaultParagraphFont"/>
    <w:uiPriority w:val="32"/>
    <w:qFormat/>
    <w:rsid w:val="00D047CF"/>
    <w:rPr>
      <w:b/>
      <w:bCs/>
      <w:smallCaps/>
      <w:color w:val="0F4761" w:themeColor="accent1" w:themeShade="BF"/>
      <w:spacing w:val="5"/>
    </w:rPr>
  </w:style>
  <w:style w:type="character" w:styleId="Hyperlink">
    <w:name w:val="Hyperlink"/>
    <w:basedOn w:val="DefaultParagraphFont"/>
    <w:uiPriority w:val="99"/>
    <w:semiHidden/>
    <w:unhideWhenUsed/>
    <w:rsid w:val="00D047CF"/>
    <w:rPr>
      <w:color w:val="0000FF"/>
      <w:u w:val="single"/>
    </w:rPr>
  </w:style>
  <w:style w:type="paragraph" w:styleId="NoSpacing">
    <w:name w:val="No Spacing"/>
    <w:uiPriority w:val="1"/>
    <w:qFormat/>
    <w:rsid w:val="00321A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094568">
      <w:bodyDiv w:val="1"/>
      <w:marLeft w:val="0"/>
      <w:marRight w:val="0"/>
      <w:marTop w:val="0"/>
      <w:marBottom w:val="0"/>
      <w:divBdr>
        <w:top w:val="none" w:sz="0" w:space="0" w:color="auto"/>
        <w:left w:val="none" w:sz="0" w:space="0" w:color="auto"/>
        <w:bottom w:val="none" w:sz="0" w:space="0" w:color="auto"/>
        <w:right w:val="none" w:sz="0" w:space="0" w:color="auto"/>
      </w:divBdr>
    </w:div>
    <w:div w:id="1867324701">
      <w:bodyDiv w:val="1"/>
      <w:marLeft w:val="0"/>
      <w:marRight w:val="0"/>
      <w:marTop w:val="0"/>
      <w:marBottom w:val="0"/>
      <w:divBdr>
        <w:top w:val="none" w:sz="0" w:space="0" w:color="auto"/>
        <w:left w:val="none" w:sz="0" w:space="0" w:color="auto"/>
        <w:bottom w:val="none" w:sz="0" w:space="0" w:color="auto"/>
        <w:right w:val="none" w:sz="0" w:space="0" w:color="auto"/>
      </w:divBdr>
      <w:divsChild>
        <w:div w:id="549999044">
          <w:marLeft w:val="0"/>
          <w:marRight w:val="0"/>
          <w:marTop w:val="0"/>
          <w:marBottom w:val="0"/>
          <w:divBdr>
            <w:top w:val="none" w:sz="0" w:space="0" w:color="auto"/>
            <w:left w:val="none" w:sz="0" w:space="0" w:color="auto"/>
            <w:bottom w:val="none" w:sz="0" w:space="0" w:color="auto"/>
            <w:right w:val="none" w:sz="0" w:space="0" w:color="auto"/>
          </w:divBdr>
          <w:divsChild>
            <w:div w:id="399866967">
              <w:marLeft w:val="0"/>
              <w:marRight w:val="0"/>
              <w:marTop w:val="210"/>
              <w:marBottom w:val="210"/>
              <w:divBdr>
                <w:top w:val="none" w:sz="0" w:space="0" w:color="auto"/>
                <w:left w:val="none" w:sz="0" w:space="0" w:color="auto"/>
                <w:bottom w:val="none" w:sz="0" w:space="0" w:color="auto"/>
                <w:right w:val="none" w:sz="0" w:space="0" w:color="auto"/>
              </w:divBdr>
              <w:divsChild>
                <w:div w:id="1594169319">
                  <w:marLeft w:val="480"/>
                  <w:marRight w:val="0"/>
                  <w:marTop w:val="0"/>
                  <w:marBottom w:val="0"/>
                  <w:divBdr>
                    <w:top w:val="none" w:sz="0" w:space="0" w:color="auto"/>
                    <w:left w:val="none" w:sz="0" w:space="0" w:color="auto"/>
                    <w:bottom w:val="none" w:sz="0" w:space="0" w:color="auto"/>
                    <w:right w:val="none" w:sz="0" w:space="0" w:color="auto"/>
                  </w:divBdr>
                </w:div>
              </w:divsChild>
            </w:div>
            <w:div w:id="1562324272">
              <w:marLeft w:val="0"/>
              <w:marRight w:val="0"/>
              <w:marTop w:val="210"/>
              <w:marBottom w:val="0"/>
              <w:divBdr>
                <w:top w:val="none" w:sz="0" w:space="0" w:color="auto"/>
                <w:left w:val="none" w:sz="0" w:space="0" w:color="auto"/>
                <w:bottom w:val="none" w:sz="0" w:space="0" w:color="auto"/>
                <w:right w:val="none" w:sz="0" w:space="0" w:color="auto"/>
              </w:divBdr>
              <w:divsChild>
                <w:div w:id="139083670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7612650" TargetMode="External"/><Relationship Id="rId13" Type="http://schemas.openxmlformats.org/officeDocument/2006/relationships/hyperlink" Target="https://ecode360.com/7612582" TargetMode="External"/><Relationship Id="rId3" Type="http://schemas.openxmlformats.org/officeDocument/2006/relationships/settings" Target="settings.xml"/><Relationship Id="rId7" Type="http://schemas.openxmlformats.org/officeDocument/2006/relationships/hyperlink" Target="https://ecode360.com/print/WE1006?guid=7612655&amp;children=true" TargetMode="External"/><Relationship Id="rId12" Type="http://schemas.openxmlformats.org/officeDocument/2006/relationships/hyperlink" Target="https://ecode360.com/76125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ode360.com/print/WE1006?guid=7612530&amp;children=true" TargetMode="External"/><Relationship Id="rId11" Type="http://schemas.openxmlformats.org/officeDocument/2006/relationships/hyperlink" Target="https://ecode360.com/7612651" TargetMode="External"/><Relationship Id="rId5" Type="http://schemas.openxmlformats.org/officeDocument/2006/relationships/hyperlink" Target="https://ecode360.com/print/WE1006?guid=7611418&amp;children=true" TargetMode="External"/><Relationship Id="rId15" Type="http://schemas.openxmlformats.org/officeDocument/2006/relationships/theme" Target="theme/theme1.xml"/><Relationship Id="rId10" Type="http://schemas.openxmlformats.org/officeDocument/2006/relationships/hyperlink" Target="https://ecode360.com/7612582" TargetMode="External"/><Relationship Id="rId4" Type="http://schemas.openxmlformats.org/officeDocument/2006/relationships/webSettings" Target="webSettings.xml"/><Relationship Id="rId9" Type="http://schemas.openxmlformats.org/officeDocument/2006/relationships/hyperlink" Target="https://ecode360.com/761253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Livingston</dc:creator>
  <cp:keywords/>
  <dc:description/>
  <cp:lastModifiedBy>Mike Livingston</cp:lastModifiedBy>
  <cp:revision>3</cp:revision>
  <dcterms:created xsi:type="dcterms:W3CDTF">2025-07-31T18:34:00Z</dcterms:created>
  <dcterms:modified xsi:type="dcterms:W3CDTF">2025-07-31T19:09:00Z</dcterms:modified>
</cp:coreProperties>
</file>