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B24E" w14:textId="77777777" w:rsidR="00DD1503" w:rsidRPr="00DD1503" w:rsidRDefault="00DD150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</w:rPr>
      </w:pPr>
      <w:r w:rsidRPr="00DD1503">
        <w:rPr>
          <w:rFonts w:ascii="Times New Roman" w:hAnsi="Times New Roman"/>
          <w:b/>
          <w:sz w:val="28"/>
        </w:rPr>
        <w:t>Planning &amp; Development</w:t>
      </w:r>
    </w:p>
    <w:p w14:paraId="1CB53514" w14:textId="77777777" w:rsidR="008E5E2A" w:rsidRPr="00DD1503" w:rsidRDefault="004A22F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E258C" wp14:editId="65131A8A">
                <wp:simplePos x="0" y="0"/>
                <wp:positionH relativeFrom="column">
                  <wp:posOffset>-68580</wp:posOffset>
                </wp:positionH>
                <wp:positionV relativeFrom="paragraph">
                  <wp:posOffset>-228600</wp:posOffset>
                </wp:positionV>
                <wp:extent cx="984250" cy="899795"/>
                <wp:effectExtent l="7620" t="9525" r="825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0031" w14:textId="77777777" w:rsidR="00DD1503" w:rsidRDefault="004A22F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</w:rPr>
                              <w:drawing>
                                <wp:inline distT="0" distB="0" distL="0" distR="0" wp14:anchorId="5416A64B" wp14:editId="03F6659D">
                                  <wp:extent cx="790575" cy="800100"/>
                                  <wp:effectExtent l="0" t="0" r="9525" b="0"/>
                                  <wp:docPr id="1" name="Picture 1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E2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18pt;width:77.5pt;height:70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" strokecolor="white">
                <v:textbox style="mso-fit-shape-to-text:t">
                  <w:txbxContent>
                    <w:p w14:paraId="28EE0031" w14:textId="77777777" w:rsidR="00DD1503" w:rsidRDefault="004A22F3">
                      <w:r>
                        <w:rPr>
                          <w:rFonts w:ascii="Times New Roman" w:hAnsi="Times New Roman"/>
                          <w:noProof/>
                          <w:sz w:val="28"/>
                        </w:rPr>
                        <w:drawing>
                          <wp:inline distT="0" distB="0" distL="0" distR="0" wp14:anchorId="5416A64B" wp14:editId="03F6659D">
                            <wp:extent cx="790575" cy="800100"/>
                            <wp:effectExtent l="0" t="0" r="9525" b="0"/>
                            <wp:docPr id="1" name="Picture 1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5E2A" w:rsidRPr="00DD1503">
        <w:rPr>
          <w:rFonts w:ascii="Times New Roman" w:hAnsi="Times New Roman"/>
          <w:b/>
          <w:sz w:val="28"/>
        </w:rPr>
        <w:t>208 Sanford Road</w:t>
      </w:r>
      <w:r w:rsidR="008E5E2A" w:rsidRPr="00DD1503">
        <w:rPr>
          <w:rFonts w:ascii="Times New Roman" w:hAnsi="Times New Roman"/>
          <w:b/>
          <w:sz w:val="28"/>
          <w:szCs w:val="28"/>
        </w:rPr>
        <w:t>, Wells, Maine   04090</w:t>
      </w:r>
    </w:p>
    <w:p w14:paraId="6EC1F277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28"/>
          <w:szCs w:val="28"/>
        </w:rPr>
      </w:pPr>
      <w:r w:rsidRPr="001219EA">
        <w:rPr>
          <w:rFonts w:ascii="Times New Roman" w:hAnsi="Times New Roman"/>
          <w:sz w:val="28"/>
          <w:szCs w:val="28"/>
        </w:rPr>
        <w:t>Phone</w:t>
      </w:r>
      <w:proofErr w:type="gramStart"/>
      <w:r w:rsidRPr="001219EA">
        <w:rPr>
          <w:rFonts w:ascii="Times New Roman" w:hAnsi="Times New Roman"/>
          <w:sz w:val="28"/>
          <w:szCs w:val="28"/>
        </w:rPr>
        <w:t>:  (</w:t>
      </w:r>
      <w:proofErr w:type="gramEnd"/>
      <w:r w:rsidRPr="001219EA">
        <w:rPr>
          <w:rFonts w:ascii="Times New Roman" w:hAnsi="Times New Roman"/>
          <w:sz w:val="28"/>
          <w:szCs w:val="28"/>
        </w:rPr>
        <w:t>207) 646-5187, Fax:  (207) 646-</w:t>
      </w:r>
      <w:r w:rsidR="002E6C35">
        <w:rPr>
          <w:rFonts w:ascii="Times New Roman" w:hAnsi="Times New Roman"/>
          <w:sz w:val="28"/>
          <w:szCs w:val="28"/>
        </w:rPr>
        <w:t>7046</w:t>
      </w:r>
    </w:p>
    <w:p w14:paraId="217FB3E5" w14:textId="77777777" w:rsidR="008E5E2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16"/>
          <w:szCs w:val="16"/>
        </w:rPr>
      </w:pPr>
      <w:r w:rsidRPr="001219EA">
        <w:rPr>
          <w:rFonts w:ascii="Times New Roman" w:hAnsi="Times New Roman"/>
          <w:sz w:val="28"/>
          <w:szCs w:val="28"/>
        </w:rPr>
        <w:t xml:space="preserve">Website:  </w:t>
      </w:r>
      <w:hyperlink r:id="rId7" w:history="1">
        <w:r w:rsidRPr="001219EA">
          <w:rPr>
            <w:rStyle w:val="Hyperlink"/>
            <w:rFonts w:ascii="Times New Roman" w:hAnsi="Times New Roman"/>
            <w:sz w:val="28"/>
            <w:szCs w:val="28"/>
          </w:rPr>
          <w:t>www.wellstown.org</w:t>
        </w:r>
      </w:hyperlink>
      <w:r w:rsidRPr="001219EA">
        <w:rPr>
          <w:rFonts w:ascii="Times New Roman" w:hAnsi="Times New Roman"/>
          <w:sz w:val="28"/>
          <w:szCs w:val="28"/>
        </w:rPr>
        <w:tab/>
      </w:r>
    </w:p>
    <w:p w14:paraId="3B252AFD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3060" w:right="-265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7"/>
        <w:gridCol w:w="2515"/>
      </w:tblGrid>
      <w:tr w:rsidR="008E5E2A" w:rsidRPr="000A672D" w14:paraId="739002B2" w14:textId="77777777" w:rsidTr="00785311">
        <w:tc>
          <w:tcPr>
            <w:tcW w:w="6120" w:type="dxa"/>
            <w:shd w:val="clear" w:color="auto" w:fill="auto"/>
          </w:tcPr>
          <w:p w14:paraId="1BEEFABD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Michael  G.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Livingston, Town Engineer/Planner </w:t>
            </w:r>
          </w:p>
        </w:tc>
        <w:tc>
          <w:tcPr>
            <w:tcW w:w="2520" w:type="dxa"/>
            <w:shd w:val="clear" w:color="auto" w:fill="auto"/>
          </w:tcPr>
          <w:p w14:paraId="3A15DB6F" w14:textId="77777777" w:rsidR="008E5E2A" w:rsidRPr="00B451A5" w:rsidRDefault="008129F6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8" w:history="1">
              <w:r w:rsidR="008E5E2A"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mlivingston@wellstown.org</w:t>
              </w:r>
            </w:hyperlink>
          </w:p>
        </w:tc>
      </w:tr>
      <w:tr w:rsidR="008E5E2A" w:rsidRPr="000A672D" w14:paraId="57A7BC74" w14:textId="77777777" w:rsidTr="00785311">
        <w:tc>
          <w:tcPr>
            <w:tcW w:w="6120" w:type="dxa"/>
            <w:shd w:val="clear" w:color="auto" w:fill="auto"/>
          </w:tcPr>
          <w:p w14:paraId="76C44A8A" w14:textId="77777777" w:rsidR="008E5E2A" w:rsidRPr="00B451A5" w:rsidRDefault="008E5E2A" w:rsidP="008D30B2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Shannon  </w:t>
            </w:r>
            <w:r w:rsidR="008D30B2">
              <w:rPr>
                <w:rFonts w:ascii="Times New Roman" w:hAnsi="Times New Roman"/>
                <w:i/>
                <w:sz w:val="22"/>
                <w:szCs w:val="22"/>
              </w:rPr>
              <w:t>L.M.</w:t>
            </w:r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Belanger,  </w:t>
            </w:r>
            <w:r w:rsidR="00F16601">
              <w:rPr>
                <w:rFonts w:ascii="Times New Roman" w:hAnsi="Times New Roman"/>
                <w:i/>
                <w:sz w:val="22"/>
                <w:szCs w:val="22"/>
              </w:rPr>
              <w:t>Assistant</w:t>
            </w:r>
            <w:proofErr w:type="gramEnd"/>
            <w:r w:rsidR="00F16601">
              <w:rPr>
                <w:rFonts w:ascii="Times New Roman" w:hAnsi="Times New Roman"/>
                <w:i/>
                <w:sz w:val="22"/>
                <w:szCs w:val="22"/>
              </w:rPr>
              <w:t xml:space="preserve"> Planner</w:t>
            </w:r>
          </w:p>
        </w:tc>
        <w:tc>
          <w:tcPr>
            <w:tcW w:w="2520" w:type="dxa"/>
            <w:shd w:val="clear" w:color="auto" w:fill="auto"/>
          </w:tcPr>
          <w:p w14:paraId="636C9547" w14:textId="77777777" w:rsidR="008E5E2A" w:rsidRPr="00B451A5" w:rsidRDefault="008129F6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9" w:history="1">
              <w:r w:rsidR="008E5E2A"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sbelanger@wellstown.org</w:t>
              </w:r>
            </w:hyperlink>
          </w:p>
        </w:tc>
      </w:tr>
    </w:tbl>
    <w:p w14:paraId="58F58B0D" w14:textId="77777777" w:rsidR="008E5E2A" w:rsidRPr="001219EA" w:rsidRDefault="008E5E2A" w:rsidP="008E5E2A">
      <w:pPr>
        <w:pBdr>
          <w:bottom w:val="thinThickSmallGap" w:sz="24" w:space="1" w:color="auto"/>
        </w:pBdr>
        <w:rPr>
          <w:sz w:val="10"/>
          <w:szCs w:val="10"/>
        </w:rPr>
      </w:pPr>
    </w:p>
    <w:p w14:paraId="5EE4548D" w14:textId="77777777" w:rsidR="00485E0D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</w:p>
    <w:p w14:paraId="1CEF8AD6" w14:textId="53ABDB68" w:rsidR="00AC7B15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  <w:r>
        <w:rPr>
          <w:rFonts w:ascii="Times New Roman" w:hAnsi="Times New Roman"/>
          <w:b/>
          <w:sz w:val="23"/>
          <w:u w:val="single"/>
        </w:rPr>
        <w:t>Memo</w:t>
      </w:r>
    </w:p>
    <w:p w14:paraId="030CF868" w14:textId="77777777" w:rsidR="003866F3" w:rsidRDefault="003866F3" w:rsidP="00485E0D">
      <w:pPr>
        <w:jc w:val="center"/>
        <w:rPr>
          <w:rFonts w:ascii="Times New Roman" w:hAnsi="Times New Roman"/>
          <w:b/>
          <w:sz w:val="23"/>
          <w:u w:val="single"/>
        </w:rPr>
      </w:pPr>
    </w:p>
    <w:p w14:paraId="444ED3D1" w14:textId="569E9672" w:rsidR="00485E0D" w:rsidRDefault="00A73C31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Date:</w:t>
      </w:r>
      <w:r>
        <w:rPr>
          <w:rFonts w:ascii="Times New Roman" w:hAnsi="Times New Roman"/>
          <w:sz w:val="23"/>
        </w:rPr>
        <w:tab/>
      </w:r>
      <w:r w:rsidR="001030B2">
        <w:rPr>
          <w:rFonts w:ascii="Times New Roman" w:hAnsi="Times New Roman"/>
          <w:sz w:val="23"/>
        </w:rPr>
        <w:t>August 10</w:t>
      </w:r>
      <w:r w:rsidR="0015671A">
        <w:rPr>
          <w:rFonts w:ascii="Times New Roman" w:hAnsi="Times New Roman"/>
          <w:sz w:val="23"/>
        </w:rPr>
        <w:t>, 202</w:t>
      </w:r>
      <w:r w:rsidR="00AC7B15">
        <w:rPr>
          <w:rFonts w:ascii="Times New Roman" w:hAnsi="Times New Roman"/>
          <w:sz w:val="23"/>
        </w:rPr>
        <w:t>2</w:t>
      </w:r>
    </w:p>
    <w:p w14:paraId="1F20CDD2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4884C369" w14:textId="78CC01DA" w:rsidR="00485E0D" w:rsidRDefault="00485E0D" w:rsidP="0015671A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To: </w:t>
      </w:r>
      <w:r>
        <w:rPr>
          <w:rFonts w:ascii="Times New Roman" w:hAnsi="Times New Roman"/>
          <w:sz w:val="23"/>
        </w:rPr>
        <w:tab/>
      </w:r>
      <w:r w:rsidR="001030B2">
        <w:rPr>
          <w:rFonts w:ascii="Times New Roman" w:hAnsi="Times New Roman"/>
          <w:sz w:val="23"/>
        </w:rPr>
        <w:t>Planning Board</w:t>
      </w:r>
    </w:p>
    <w:p w14:paraId="28496FFC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59CC0C" w14:textId="54738358" w:rsidR="00485E0D" w:rsidRDefault="00485E0D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From:</w:t>
      </w:r>
      <w:r>
        <w:rPr>
          <w:rFonts w:ascii="Times New Roman" w:hAnsi="Times New Roman"/>
          <w:sz w:val="23"/>
        </w:rPr>
        <w:tab/>
        <w:t>Michael G. Livingston, Town Engineer/Planner</w:t>
      </w:r>
    </w:p>
    <w:p w14:paraId="23F5B65D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61C4A2" w14:textId="6E6F216E" w:rsidR="00485E0D" w:rsidRDefault="00485E0D" w:rsidP="00485E0D">
      <w:pPr>
        <w:pBdr>
          <w:bottom w:val="single" w:sz="12" w:space="1" w:color="auto"/>
        </w:pBd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Re:</w:t>
      </w:r>
      <w:r>
        <w:rPr>
          <w:rFonts w:ascii="Times New Roman" w:hAnsi="Times New Roman"/>
          <w:sz w:val="23"/>
        </w:rPr>
        <w:tab/>
      </w:r>
      <w:r w:rsidR="00A51F73">
        <w:rPr>
          <w:rFonts w:ascii="Times New Roman" w:hAnsi="Times New Roman"/>
          <w:sz w:val="23"/>
        </w:rPr>
        <w:t>Nonconforming Mobile Home Parks</w:t>
      </w:r>
    </w:p>
    <w:p w14:paraId="650AE713" w14:textId="04F9478A" w:rsidR="0015671A" w:rsidRDefault="0015671A" w:rsidP="008E5E2A">
      <w:pPr>
        <w:rPr>
          <w:b/>
          <w:u w:val="single"/>
        </w:rPr>
      </w:pPr>
    </w:p>
    <w:p w14:paraId="6A3A250A" w14:textId="77777777" w:rsidR="003866F3" w:rsidRDefault="003866F3" w:rsidP="008E5E2A">
      <w:pPr>
        <w:rPr>
          <w:b/>
          <w:u w:val="single"/>
        </w:rPr>
      </w:pPr>
    </w:p>
    <w:p w14:paraId="3E79F831" w14:textId="5923F228" w:rsidR="003866F3" w:rsidRPr="00540439" w:rsidRDefault="00485E0D" w:rsidP="008E5E2A">
      <w:pPr>
        <w:rPr>
          <w:sz w:val="22"/>
          <w:szCs w:val="22"/>
        </w:rPr>
      </w:pPr>
      <w:r w:rsidRPr="00540439">
        <w:rPr>
          <w:b/>
          <w:sz w:val="22"/>
          <w:szCs w:val="22"/>
          <w:u w:val="single"/>
        </w:rPr>
        <w:t>Background:</w:t>
      </w:r>
    </w:p>
    <w:p w14:paraId="03236881" w14:textId="6071567B" w:rsidR="00485E0D" w:rsidRDefault="00A51F73" w:rsidP="008E5E2A">
      <w:pPr>
        <w:rPr>
          <w:rFonts w:cs="Arial"/>
          <w:sz w:val="21"/>
          <w:szCs w:val="21"/>
        </w:rPr>
      </w:pPr>
      <w:r>
        <w:rPr>
          <w:sz w:val="22"/>
          <w:szCs w:val="22"/>
        </w:rPr>
        <w:t xml:space="preserve">A property owner of a grandfathered mobile home park brought </w:t>
      </w:r>
      <w:r w:rsidR="00E002DA">
        <w:rPr>
          <w:sz w:val="22"/>
          <w:szCs w:val="22"/>
        </w:rPr>
        <w:t xml:space="preserve">attention </w:t>
      </w:r>
      <w:r>
        <w:rPr>
          <w:sz w:val="22"/>
          <w:szCs w:val="22"/>
        </w:rPr>
        <w:t xml:space="preserve">to the Planning Office </w:t>
      </w:r>
      <w:r w:rsidR="00E002DA">
        <w:rPr>
          <w:sz w:val="22"/>
          <w:szCs w:val="22"/>
        </w:rPr>
        <w:t xml:space="preserve">that </w:t>
      </w:r>
      <w:r>
        <w:rPr>
          <w:sz w:val="22"/>
          <w:szCs w:val="22"/>
        </w:rPr>
        <w:t>a potential conflict between State Statute</w:t>
      </w:r>
      <w:r w:rsidR="00E002DA">
        <w:rPr>
          <w:sz w:val="22"/>
          <w:szCs w:val="22"/>
        </w:rPr>
        <w:t>,</w:t>
      </w:r>
      <w:r w:rsidR="00E002DA" w:rsidRPr="00E002DA">
        <w:rPr>
          <w:rFonts w:cs="Arial"/>
          <w:sz w:val="21"/>
          <w:szCs w:val="21"/>
        </w:rPr>
        <w:t xml:space="preserve"> </w:t>
      </w:r>
      <w:r w:rsidR="00E002DA" w:rsidRPr="007502EE">
        <w:rPr>
          <w:rFonts w:cs="Arial"/>
          <w:sz w:val="21"/>
          <w:szCs w:val="21"/>
        </w:rPr>
        <w:t>M.R.S.A.</w:t>
      </w:r>
      <w:r w:rsidR="00E002DA">
        <w:rPr>
          <w:rFonts w:cs="Arial"/>
          <w:sz w:val="21"/>
          <w:szCs w:val="21"/>
        </w:rPr>
        <w:t xml:space="preserve"> 30-A </w:t>
      </w:r>
      <w:r w:rsidR="00E002DA" w:rsidRPr="007502EE">
        <w:rPr>
          <w:rFonts w:cs="Arial"/>
          <w:sz w:val="21"/>
          <w:szCs w:val="21"/>
        </w:rPr>
        <w:t>§</w:t>
      </w:r>
      <w:r w:rsidR="00E002DA">
        <w:rPr>
          <w:rFonts w:cs="Arial"/>
          <w:sz w:val="21"/>
          <w:szCs w:val="21"/>
        </w:rPr>
        <w:t xml:space="preserve"> 4358,</w:t>
      </w:r>
      <w:r>
        <w:rPr>
          <w:sz w:val="22"/>
          <w:szCs w:val="22"/>
        </w:rPr>
        <w:t xml:space="preserve"> and the Town Ordinance.</w:t>
      </w:r>
      <w:r>
        <w:rPr>
          <w:rFonts w:cs="Arial"/>
          <w:sz w:val="21"/>
          <w:szCs w:val="21"/>
        </w:rPr>
        <w:t xml:space="preserve"> The law sets restrictions on density</w:t>
      </w:r>
      <w:r w:rsidR="00AD7DAB">
        <w:rPr>
          <w:rFonts w:cs="Arial"/>
          <w:sz w:val="21"/>
          <w:szCs w:val="21"/>
        </w:rPr>
        <w:t xml:space="preserve"> that a municipality can require for a Mobile Home Park. The Town ordinances address new Parks and existing Park </w:t>
      </w:r>
      <w:proofErr w:type="gramStart"/>
      <w:r w:rsidR="00AD7DAB">
        <w:rPr>
          <w:rFonts w:cs="Arial"/>
          <w:sz w:val="21"/>
          <w:szCs w:val="21"/>
        </w:rPr>
        <w:t>expansions, but</w:t>
      </w:r>
      <w:proofErr w:type="gramEnd"/>
      <w:r w:rsidR="00AD7DAB">
        <w:rPr>
          <w:rFonts w:cs="Arial"/>
          <w:sz w:val="21"/>
          <w:szCs w:val="21"/>
        </w:rPr>
        <w:t xml:space="preserve"> does not address the lot size requirement for an existing grandfathered Park.</w:t>
      </w:r>
    </w:p>
    <w:p w14:paraId="770FA31B" w14:textId="2DF1330D" w:rsidR="005C7C15" w:rsidRDefault="005C7C15" w:rsidP="008E5E2A">
      <w:pPr>
        <w:rPr>
          <w:rFonts w:cs="Arial"/>
          <w:sz w:val="21"/>
          <w:szCs w:val="21"/>
        </w:rPr>
      </w:pPr>
    </w:p>
    <w:p w14:paraId="19405776" w14:textId="29A520F2" w:rsidR="005C7C15" w:rsidRPr="00540439" w:rsidRDefault="005C7C15" w:rsidP="008E5E2A">
      <w:pPr>
        <w:rPr>
          <w:sz w:val="22"/>
          <w:szCs w:val="22"/>
        </w:rPr>
      </w:pPr>
      <w:r>
        <w:rPr>
          <w:rFonts w:cs="Arial"/>
          <w:sz w:val="21"/>
          <w:szCs w:val="21"/>
        </w:rPr>
        <w:t>The Board of Selectmen held a workshop on their August 2</w:t>
      </w:r>
      <w:r w:rsidRPr="005C7C15">
        <w:rPr>
          <w:rFonts w:cs="Arial"/>
          <w:sz w:val="21"/>
          <w:szCs w:val="21"/>
          <w:vertAlign w:val="superscript"/>
        </w:rPr>
        <w:t>nd</w:t>
      </w:r>
      <w:r>
        <w:rPr>
          <w:rFonts w:cs="Arial"/>
          <w:sz w:val="21"/>
          <w:szCs w:val="21"/>
        </w:rPr>
        <w:t xml:space="preserve"> meeting and had a consensus that the changes were a good proposal and should be forwarded to the Planning Board for consideration.</w:t>
      </w:r>
    </w:p>
    <w:p w14:paraId="006CD48A" w14:textId="77777777" w:rsidR="00485E0D" w:rsidRPr="00540439" w:rsidRDefault="00485E0D" w:rsidP="008E5E2A">
      <w:pPr>
        <w:rPr>
          <w:sz w:val="22"/>
          <w:szCs w:val="22"/>
        </w:rPr>
      </w:pPr>
    </w:p>
    <w:p w14:paraId="1218B034" w14:textId="530DC165" w:rsidR="003866F3" w:rsidRPr="00540439" w:rsidRDefault="00AC7B15" w:rsidP="008E5E2A">
      <w:pPr>
        <w:rPr>
          <w:sz w:val="22"/>
          <w:szCs w:val="22"/>
        </w:rPr>
      </w:pPr>
      <w:r w:rsidRPr="00540439">
        <w:rPr>
          <w:b/>
          <w:sz w:val="22"/>
          <w:szCs w:val="22"/>
          <w:u w:val="single"/>
        </w:rPr>
        <w:t>Current Ordinances</w:t>
      </w:r>
      <w:r w:rsidR="00485E0D" w:rsidRPr="00540439">
        <w:rPr>
          <w:b/>
          <w:sz w:val="22"/>
          <w:szCs w:val="22"/>
          <w:u w:val="single"/>
        </w:rPr>
        <w:t>:</w:t>
      </w:r>
      <w:r w:rsidR="00363E15" w:rsidRPr="00540439">
        <w:rPr>
          <w:sz w:val="22"/>
          <w:szCs w:val="22"/>
        </w:rPr>
        <w:t xml:space="preserve">  </w:t>
      </w:r>
    </w:p>
    <w:p w14:paraId="2C5DC007" w14:textId="69DF01B2" w:rsidR="002E740E" w:rsidRDefault="00173FC7" w:rsidP="008E5E2A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43187E" w:rsidRPr="00540439">
        <w:rPr>
          <w:sz w:val="22"/>
          <w:szCs w:val="22"/>
        </w:rPr>
        <w:t xml:space="preserve">urrent </w:t>
      </w:r>
      <w:r>
        <w:rPr>
          <w:sz w:val="22"/>
          <w:szCs w:val="22"/>
        </w:rPr>
        <w:t>ordinance</w:t>
      </w:r>
      <w:r w:rsidR="00A75B5F">
        <w:rPr>
          <w:sz w:val="22"/>
          <w:szCs w:val="22"/>
        </w:rPr>
        <w:t>s</w:t>
      </w:r>
      <w:r w:rsidR="0043187E" w:rsidRPr="00540439">
        <w:rPr>
          <w:sz w:val="22"/>
          <w:szCs w:val="22"/>
        </w:rPr>
        <w:t xml:space="preserve"> and definition</w:t>
      </w:r>
      <w:r w:rsidR="00540439">
        <w:rPr>
          <w:sz w:val="22"/>
          <w:szCs w:val="22"/>
        </w:rPr>
        <w:t>s</w:t>
      </w:r>
      <w:r w:rsidR="007200D4">
        <w:rPr>
          <w:sz w:val="22"/>
          <w:szCs w:val="22"/>
        </w:rPr>
        <w:t xml:space="preserve"> </w:t>
      </w:r>
      <w:r w:rsidR="00AD7DAB">
        <w:rPr>
          <w:sz w:val="22"/>
          <w:szCs w:val="22"/>
        </w:rPr>
        <w:t xml:space="preserve">would require the same density as the </w:t>
      </w:r>
      <w:proofErr w:type="gramStart"/>
      <w:r w:rsidR="00AD7DAB">
        <w:rPr>
          <w:sz w:val="22"/>
          <w:szCs w:val="22"/>
        </w:rPr>
        <w:t>District</w:t>
      </w:r>
      <w:proofErr w:type="gramEnd"/>
      <w:r w:rsidR="00AD7DAB">
        <w:rPr>
          <w:sz w:val="22"/>
          <w:szCs w:val="22"/>
        </w:rPr>
        <w:t xml:space="preserve"> in which the Park is located and the Park to be considered a multifamily development.</w:t>
      </w:r>
    </w:p>
    <w:p w14:paraId="652D0F6F" w14:textId="77777777" w:rsidR="00086ECE" w:rsidRPr="00540439" w:rsidRDefault="00086ECE" w:rsidP="008E5E2A">
      <w:pPr>
        <w:rPr>
          <w:sz w:val="22"/>
          <w:szCs w:val="22"/>
        </w:rPr>
      </w:pPr>
    </w:p>
    <w:p w14:paraId="3B2B627A" w14:textId="7A6FEBE2" w:rsidR="003866F3" w:rsidRPr="00540439" w:rsidRDefault="00086ECE" w:rsidP="002E740E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Impacts</w:t>
      </w:r>
      <w:r w:rsidR="002E740E" w:rsidRPr="00540439">
        <w:rPr>
          <w:b/>
          <w:sz w:val="22"/>
          <w:szCs w:val="22"/>
          <w:u w:val="single"/>
        </w:rPr>
        <w:t>:</w:t>
      </w:r>
      <w:r w:rsidR="002E740E" w:rsidRPr="00540439">
        <w:rPr>
          <w:sz w:val="22"/>
          <w:szCs w:val="22"/>
        </w:rPr>
        <w:t xml:space="preserve"> </w:t>
      </w:r>
    </w:p>
    <w:p w14:paraId="0F7E7C13" w14:textId="6164A37D" w:rsidR="002E740E" w:rsidRPr="00540439" w:rsidRDefault="00AD7DAB" w:rsidP="002E740E">
      <w:pPr>
        <w:rPr>
          <w:sz w:val="22"/>
          <w:szCs w:val="22"/>
        </w:rPr>
      </w:pPr>
      <w:r>
        <w:rPr>
          <w:sz w:val="22"/>
          <w:szCs w:val="22"/>
        </w:rPr>
        <w:t>Only three such Parks exist</w:t>
      </w:r>
      <w:r w:rsidR="00E80651">
        <w:rPr>
          <w:sz w:val="22"/>
          <w:szCs w:val="22"/>
        </w:rPr>
        <w:t>. The other two already exceed 20,000 sf per unit and could not reduce their lot size.</w:t>
      </w:r>
    </w:p>
    <w:p w14:paraId="52565E5B" w14:textId="566EBD1F" w:rsidR="0043187E" w:rsidRPr="00540439" w:rsidRDefault="0043187E" w:rsidP="008E5E2A">
      <w:pPr>
        <w:rPr>
          <w:sz w:val="22"/>
          <w:szCs w:val="22"/>
        </w:rPr>
      </w:pPr>
    </w:p>
    <w:p w14:paraId="2E038C23" w14:textId="32B92CD2" w:rsidR="003866F3" w:rsidRPr="00540439" w:rsidRDefault="00086ECE" w:rsidP="002E740E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Ordinance Changes</w:t>
      </w:r>
      <w:r w:rsidR="002E740E" w:rsidRPr="00540439">
        <w:rPr>
          <w:b/>
          <w:sz w:val="22"/>
          <w:szCs w:val="22"/>
          <w:u w:val="single"/>
        </w:rPr>
        <w:t>:</w:t>
      </w:r>
      <w:r w:rsidR="002E740E" w:rsidRPr="00540439">
        <w:rPr>
          <w:sz w:val="22"/>
          <w:szCs w:val="22"/>
        </w:rPr>
        <w:t xml:space="preserve">  </w:t>
      </w:r>
    </w:p>
    <w:p w14:paraId="6CBDA4BA" w14:textId="5EBEC89E" w:rsidR="0043187E" w:rsidRDefault="00086ECE" w:rsidP="008E5E2A">
      <w:pPr>
        <w:rPr>
          <w:sz w:val="22"/>
          <w:szCs w:val="22"/>
        </w:rPr>
      </w:pPr>
      <w:r>
        <w:rPr>
          <w:sz w:val="22"/>
          <w:szCs w:val="22"/>
        </w:rPr>
        <w:t>The ordinance changes are Land Use ordinances that require adoption at Town Meeting by the voters.</w:t>
      </w:r>
      <w:r w:rsidR="005C7C15">
        <w:rPr>
          <w:sz w:val="22"/>
          <w:szCs w:val="22"/>
        </w:rPr>
        <w:t xml:space="preserve"> See attached proposed changes</w:t>
      </w:r>
      <w:r w:rsidR="006956A5">
        <w:rPr>
          <w:sz w:val="22"/>
          <w:szCs w:val="22"/>
        </w:rPr>
        <w:t xml:space="preserve"> and copy of the State statute.</w:t>
      </w:r>
      <w:r w:rsidR="00487386">
        <w:rPr>
          <w:sz w:val="22"/>
          <w:szCs w:val="22"/>
        </w:rPr>
        <w:t xml:space="preserve"> The ordinance change would not apply if the Park </w:t>
      </w:r>
      <w:proofErr w:type="gramStart"/>
      <w:r w:rsidR="00487386">
        <w:rPr>
          <w:sz w:val="22"/>
          <w:szCs w:val="22"/>
        </w:rPr>
        <w:t>is</w:t>
      </w:r>
      <w:proofErr w:type="gramEnd"/>
      <w:r w:rsidR="00487386">
        <w:rPr>
          <w:sz w:val="22"/>
          <w:szCs w:val="22"/>
        </w:rPr>
        <w:t xml:space="preserve"> subject to a previous approved plan.</w:t>
      </w:r>
    </w:p>
    <w:p w14:paraId="026CB77E" w14:textId="77777777" w:rsidR="0025453A" w:rsidRPr="00086ECE" w:rsidRDefault="0025453A" w:rsidP="0025453A">
      <w:pPr>
        <w:pStyle w:val="ListParagraph"/>
        <w:rPr>
          <w:sz w:val="22"/>
          <w:szCs w:val="22"/>
        </w:rPr>
      </w:pPr>
    </w:p>
    <w:p w14:paraId="0CB80068" w14:textId="09F44643" w:rsidR="00383718" w:rsidRPr="00540439" w:rsidRDefault="00383718" w:rsidP="008E5E2A">
      <w:pPr>
        <w:rPr>
          <w:sz w:val="22"/>
          <w:szCs w:val="22"/>
        </w:rPr>
      </w:pPr>
    </w:p>
    <w:p w14:paraId="7B383FD1" w14:textId="5EDCC04A" w:rsidR="00383718" w:rsidRDefault="00A2547A" w:rsidP="008E5E2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Considerations</w:t>
      </w:r>
      <w:r w:rsidR="00383718" w:rsidRPr="00540439">
        <w:rPr>
          <w:b/>
          <w:bCs/>
          <w:sz w:val="22"/>
          <w:szCs w:val="22"/>
          <w:u w:val="single"/>
        </w:rPr>
        <w:t>:</w:t>
      </w:r>
    </w:p>
    <w:p w14:paraId="55C9C3C1" w14:textId="77777777" w:rsidR="00161074" w:rsidRPr="00540439" w:rsidRDefault="00161074" w:rsidP="008E5E2A">
      <w:pPr>
        <w:rPr>
          <w:b/>
          <w:bCs/>
          <w:sz w:val="22"/>
          <w:szCs w:val="22"/>
          <w:u w:val="single"/>
        </w:rPr>
      </w:pPr>
    </w:p>
    <w:p w14:paraId="38415670" w14:textId="1ED2465C" w:rsidR="001963AF" w:rsidRPr="006956A5" w:rsidRDefault="005C7C15" w:rsidP="006956A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956A5">
        <w:rPr>
          <w:sz w:val="22"/>
          <w:szCs w:val="22"/>
        </w:rPr>
        <w:t>The Planning Board should consider if any revisions to the proposed changes are recommended.</w:t>
      </w:r>
    </w:p>
    <w:p w14:paraId="03E1ED00" w14:textId="0D4DC79C" w:rsidR="005C7C15" w:rsidRDefault="005C7C15" w:rsidP="008E5E2A">
      <w:pPr>
        <w:rPr>
          <w:sz w:val="22"/>
          <w:szCs w:val="22"/>
        </w:rPr>
      </w:pPr>
    </w:p>
    <w:p w14:paraId="7BEF5E65" w14:textId="650FA6B7" w:rsidR="005C7C15" w:rsidRPr="006956A5" w:rsidRDefault="005C7C15" w:rsidP="006956A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956A5">
        <w:rPr>
          <w:sz w:val="22"/>
          <w:szCs w:val="22"/>
        </w:rPr>
        <w:t>The Planning Board should consider scheduling a public</w:t>
      </w:r>
      <w:r w:rsidR="006956A5" w:rsidRPr="006956A5">
        <w:rPr>
          <w:sz w:val="22"/>
          <w:szCs w:val="22"/>
        </w:rPr>
        <w:t xml:space="preserve"> hearing for the September 12, </w:t>
      </w:r>
      <w:proofErr w:type="gramStart"/>
      <w:r w:rsidR="006956A5" w:rsidRPr="006956A5">
        <w:rPr>
          <w:sz w:val="22"/>
          <w:szCs w:val="22"/>
        </w:rPr>
        <w:t>2022</w:t>
      </w:r>
      <w:proofErr w:type="gramEnd"/>
      <w:r w:rsidR="006956A5" w:rsidRPr="006956A5">
        <w:rPr>
          <w:sz w:val="22"/>
          <w:szCs w:val="22"/>
        </w:rPr>
        <w:t xml:space="preserve"> meeting which could be a joint meeting with the Board of Selectmen if the change is to be placed on the November ballot.</w:t>
      </w:r>
    </w:p>
    <w:sectPr w:rsidR="005C7C15" w:rsidRPr="006956A5" w:rsidSect="00EB5D0F"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6D3"/>
    <w:multiLevelType w:val="hybridMultilevel"/>
    <w:tmpl w:val="F0883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23601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089"/>
    <w:multiLevelType w:val="hybridMultilevel"/>
    <w:tmpl w:val="2C5A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66FD5"/>
    <w:multiLevelType w:val="hybridMultilevel"/>
    <w:tmpl w:val="22F0BF50"/>
    <w:lvl w:ilvl="0" w:tplc="123601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0649"/>
    <w:multiLevelType w:val="hybridMultilevel"/>
    <w:tmpl w:val="7E60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323C"/>
    <w:multiLevelType w:val="hybridMultilevel"/>
    <w:tmpl w:val="3E42FAA0"/>
    <w:lvl w:ilvl="0" w:tplc="BD8C4FC2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AF3C69"/>
    <w:multiLevelType w:val="hybridMultilevel"/>
    <w:tmpl w:val="A4E097AC"/>
    <w:lvl w:ilvl="0" w:tplc="F6F24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61CE3"/>
    <w:multiLevelType w:val="hybridMultilevel"/>
    <w:tmpl w:val="C34C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C41A7"/>
    <w:multiLevelType w:val="hybridMultilevel"/>
    <w:tmpl w:val="62221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52BAC"/>
    <w:multiLevelType w:val="hybridMultilevel"/>
    <w:tmpl w:val="5AF02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CC332D"/>
    <w:multiLevelType w:val="hybridMultilevel"/>
    <w:tmpl w:val="055C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1443C"/>
    <w:multiLevelType w:val="hybridMultilevel"/>
    <w:tmpl w:val="F1084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E24429"/>
    <w:multiLevelType w:val="hybridMultilevel"/>
    <w:tmpl w:val="B63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7008"/>
    <w:multiLevelType w:val="hybridMultilevel"/>
    <w:tmpl w:val="55E0E9E2"/>
    <w:lvl w:ilvl="0" w:tplc="91D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1117B9"/>
    <w:multiLevelType w:val="hybridMultilevel"/>
    <w:tmpl w:val="71F2B39E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616C3E39"/>
    <w:multiLevelType w:val="hybridMultilevel"/>
    <w:tmpl w:val="840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9558E"/>
    <w:multiLevelType w:val="hybridMultilevel"/>
    <w:tmpl w:val="3712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65B0"/>
    <w:multiLevelType w:val="hybridMultilevel"/>
    <w:tmpl w:val="98D0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A626AB"/>
    <w:multiLevelType w:val="hybridMultilevel"/>
    <w:tmpl w:val="3CEE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E21C5"/>
    <w:multiLevelType w:val="hybridMultilevel"/>
    <w:tmpl w:val="65503E4E"/>
    <w:lvl w:ilvl="0" w:tplc="6A0E2D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D0A04"/>
    <w:multiLevelType w:val="hybridMultilevel"/>
    <w:tmpl w:val="C2D87DAA"/>
    <w:lvl w:ilvl="0" w:tplc="94DEB5E0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78F09D6"/>
    <w:multiLevelType w:val="hybridMultilevel"/>
    <w:tmpl w:val="78A8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72D03"/>
    <w:multiLevelType w:val="hybridMultilevel"/>
    <w:tmpl w:val="F58E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996A80"/>
    <w:multiLevelType w:val="hybridMultilevel"/>
    <w:tmpl w:val="340AB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4235">
    <w:abstractNumId w:val="15"/>
  </w:num>
  <w:num w:numId="2" w16cid:durableId="584075564">
    <w:abstractNumId w:val="12"/>
  </w:num>
  <w:num w:numId="3" w16cid:durableId="1894541097">
    <w:abstractNumId w:val="19"/>
  </w:num>
  <w:num w:numId="4" w16cid:durableId="1980720390">
    <w:abstractNumId w:val="4"/>
  </w:num>
  <w:num w:numId="5" w16cid:durableId="604188286">
    <w:abstractNumId w:val="22"/>
  </w:num>
  <w:num w:numId="6" w16cid:durableId="173616260">
    <w:abstractNumId w:val="10"/>
  </w:num>
  <w:num w:numId="7" w16cid:durableId="1357659173">
    <w:abstractNumId w:val="18"/>
  </w:num>
  <w:num w:numId="8" w16cid:durableId="1355763967">
    <w:abstractNumId w:val="16"/>
  </w:num>
  <w:num w:numId="9" w16cid:durableId="1681467900">
    <w:abstractNumId w:val="14"/>
  </w:num>
  <w:num w:numId="10" w16cid:durableId="849836774">
    <w:abstractNumId w:val="21"/>
  </w:num>
  <w:num w:numId="11" w16cid:durableId="101607606">
    <w:abstractNumId w:val="8"/>
  </w:num>
  <w:num w:numId="12" w16cid:durableId="1356617824">
    <w:abstractNumId w:val="5"/>
  </w:num>
  <w:num w:numId="13" w16cid:durableId="1460995117">
    <w:abstractNumId w:val="17"/>
  </w:num>
  <w:num w:numId="14" w16cid:durableId="767891067">
    <w:abstractNumId w:val="7"/>
  </w:num>
  <w:num w:numId="15" w16cid:durableId="514658411">
    <w:abstractNumId w:val="20"/>
  </w:num>
  <w:num w:numId="16" w16cid:durableId="378364745">
    <w:abstractNumId w:val="3"/>
  </w:num>
  <w:num w:numId="17" w16cid:durableId="457071462">
    <w:abstractNumId w:val="0"/>
  </w:num>
  <w:num w:numId="18" w16cid:durableId="1684430002">
    <w:abstractNumId w:val="2"/>
  </w:num>
  <w:num w:numId="19" w16cid:durableId="841432840">
    <w:abstractNumId w:val="1"/>
  </w:num>
  <w:num w:numId="20" w16cid:durableId="1898928101">
    <w:abstractNumId w:val="13"/>
  </w:num>
  <w:num w:numId="21" w16cid:durableId="113669996">
    <w:abstractNumId w:val="9"/>
  </w:num>
  <w:num w:numId="22" w16cid:durableId="1380935937">
    <w:abstractNumId w:val="6"/>
  </w:num>
  <w:num w:numId="23" w16cid:durableId="1512717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F1"/>
    <w:rsid w:val="0001096D"/>
    <w:rsid w:val="000744DA"/>
    <w:rsid w:val="00086ECE"/>
    <w:rsid w:val="000A467B"/>
    <w:rsid w:val="000A672D"/>
    <w:rsid w:val="000D7034"/>
    <w:rsid w:val="001030B2"/>
    <w:rsid w:val="001061A2"/>
    <w:rsid w:val="00115EBF"/>
    <w:rsid w:val="0015671A"/>
    <w:rsid w:val="00161074"/>
    <w:rsid w:val="00172CF7"/>
    <w:rsid w:val="00173FC7"/>
    <w:rsid w:val="001963AF"/>
    <w:rsid w:val="001B6742"/>
    <w:rsid w:val="001F702C"/>
    <w:rsid w:val="00232D44"/>
    <w:rsid w:val="002447BF"/>
    <w:rsid w:val="0025453A"/>
    <w:rsid w:val="002752F2"/>
    <w:rsid w:val="002B466C"/>
    <w:rsid w:val="002C0A80"/>
    <w:rsid w:val="002E6C35"/>
    <w:rsid w:val="002E740E"/>
    <w:rsid w:val="00302752"/>
    <w:rsid w:val="003155F5"/>
    <w:rsid w:val="00363E15"/>
    <w:rsid w:val="00383718"/>
    <w:rsid w:val="003866F3"/>
    <w:rsid w:val="00386E69"/>
    <w:rsid w:val="00397FB3"/>
    <w:rsid w:val="003D2BEC"/>
    <w:rsid w:val="00401BC3"/>
    <w:rsid w:val="0040202C"/>
    <w:rsid w:val="0043187E"/>
    <w:rsid w:val="00465C69"/>
    <w:rsid w:val="00485C99"/>
    <w:rsid w:val="00485E0D"/>
    <w:rsid w:val="00487386"/>
    <w:rsid w:val="004A22F3"/>
    <w:rsid w:val="00503867"/>
    <w:rsid w:val="00533CFA"/>
    <w:rsid w:val="00540439"/>
    <w:rsid w:val="005C5543"/>
    <w:rsid w:val="005C7C15"/>
    <w:rsid w:val="0060345D"/>
    <w:rsid w:val="00623BE3"/>
    <w:rsid w:val="006877A2"/>
    <w:rsid w:val="006956A5"/>
    <w:rsid w:val="006A21BA"/>
    <w:rsid w:val="006C1F72"/>
    <w:rsid w:val="007200D4"/>
    <w:rsid w:val="00720DCE"/>
    <w:rsid w:val="007225A9"/>
    <w:rsid w:val="00732D3E"/>
    <w:rsid w:val="00760F83"/>
    <w:rsid w:val="007621F9"/>
    <w:rsid w:val="00773C44"/>
    <w:rsid w:val="00785311"/>
    <w:rsid w:val="007B6A95"/>
    <w:rsid w:val="007D6761"/>
    <w:rsid w:val="008066DA"/>
    <w:rsid w:val="008129F6"/>
    <w:rsid w:val="0086799C"/>
    <w:rsid w:val="008A360B"/>
    <w:rsid w:val="008D30B2"/>
    <w:rsid w:val="008E5E2A"/>
    <w:rsid w:val="00921380"/>
    <w:rsid w:val="009871D0"/>
    <w:rsid w:val="009B6598"/>
    <w:rsid w:val="009F0A53"/>
    <w:rsid w:val="00A0638B"/>
    <w:rsid w:val="00A22319"/>
    <w:rsid w:val="00A2547A"/>
    <w:rsid w:val="00A51F73"/>
    <w:rsid w:val="00A54869"/>
    <w:rsid w:val="00A55F7A"/>
    <w:rsid w:val="00A73C31"/>
    <w:rsid w:val="00A75B5F"/>
    <w:rsid w:val="00A96362"/>
    <w:rsid w:val="00AA433A"/>
    <w:rsid w:val="00AC7B15"/>
    <w:rsid w:val="00AD7DAB"/>
    <w:rsid w:val="00AF42CF"/>
    <w:rsid w:val="00B11850"/>
    <w:rsid w:val="00B3253A"/>
    <w:rsid w:val="00B41177"/>
    <w:rsid w:val="00B47E2B"/>
    <w:rsid w:val="00B80E6B"/>
    <w:rsid w:val="00B84562"/>
    <w:rsid w:val="00BA10CA"/>
    <w:rsid w:val="00BA1303"/>
    <w:rsid w:val="00C528A7"/>
    <w:rsid w:val="00C94406"/>
    <w:rsid w:val="00CD0EFC"/>
    <w:rsid w:val="00D21859"/>
    <w:rsid w:val="00D75C63"/>
    <w:rsid w:val="00DC68CC"/>
    <w:rsid w:val="00DD1503"/>
    <w:rsid w:val="00E002DA"/>
    <w:rsid w:val="00E2091D"/>
    <w:rsid w:val="00E248E5"/>
    <w:rsid w:val="00E372F1"/>
    <w:rsid w:val="00E47FC3"/>
    <w:rsid w:val="00E80651"/>
    <w:rsid w:val="00EB5D0F"/>
    <w:rsid w:val="00EE5716"/>
    <w:rsid w:val="00F12148"/>
    <w:rsid w:val="00F16601"/>
    <w:rsid w:val="00F33CD8"/>
    <w:rsid w:val="00F3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20E62"/>
  <w15:docId w15:val="{E07A7165-B910-4935-BCCE-B353ADC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2F1"/>
    <w:rPr>
      <w:rFonts w:ascii="Arial" w:hAnsi="Arial"/>
      <w:spacing w:val="-5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E372F1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character" w:styleId="Hyperlink">
    <w:name w:val="Hyperlink"/>
    <w:rsid w:val="00E372F1"/>
    <w:rPr>
      <w:color w:val="0000FF"/>
      <w:u w:val="single"/>
    </w:rPr>
  </w:style>
  <w:style w:type="table" w:styleId="TableGrid">
    <w:name w:val="Table Grid"/>
    <w:basedOn w:val="TableNormal"/>
    <w:rsid w:val="00E3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503"/>
    <w:rPr>
      <w:rFonts w:ascii="Tahoma" w:hAnsi="Tahoma" w:cs="Tahoma"/>
      <w:spacing w:val="-5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60B"/>
    <w:pPr>
      <w:ind w:left="720"/>
      <w:contextualSpacing/>
    </w:pPr>
  </w:style>
  <w:style w:type="character" w:customStyle="1" w:styleId="titlenumber">
    <w:name w:val="titlenumber"/>
    <w:basedOn w:val="DefaultParagraphFont"/>
    <w:rsid w:val="00C94406"/>
  </w:style>
  <w:style w:type="character" w:customStyle="1" w:styleId="titletitle">
    <w:name w:val="titletitle"/>
    <w:basedOn w:val="DefaultParagraphFont"/>
    <w:rsid w:val="00C9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8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9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0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2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9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1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75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0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9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216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vingston@wellstown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ellstow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elanger@wellst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79E1-B999-41B9-8554-BEFD0F75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Wells Planning Department</vt:lpstr>
    </vt:vector>
  </TitlesOfParts>
  <Company>Indiana University</Company>
  <LinksUpToDate>false</LinksUpToDate>
  <CharactersWithSpaces>2102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mailto:sbelanger@wellstown.org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mailto:mlivingston@wellstown.org</vt:lpwstr>
      </vt:variant>
      <vt:variant>
        <vt:lpwstr/>
      </vt:variant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http://www.wellstown.org/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Planning Department</dc:title>
  <dc:creator>smorey</dc:creator>
  <cp:lastModifiedBy>Mike Livingston</cp:lastModifiedBy>
  <cp:revision>3</cp:revision>
  <cp:lastPrinted>2022-08-10T17:35:00Z</cp:lastPrinted>
  <dcterms:created xsi:type="dcterms:W3CDTF">2022-08-10T17:34:00Z</dcterms:created>
  <dcterms:modified xsi:type="dcterms:W3CDTF">2022-08-10T18:08:00Z</dcterms:modified>
</cp:coreProperties>
</file>